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b/>
          <w:bCs/>
          <w:sz w:val="36"/>
          <w:szCs w:val="24"/>
        </w:rPr>
      </w:pPr>
      <w:bookmarkStart w:id="0" w:name="_Toc521661359"/>
      <w:bookmarkStart w:id="1" w:name="_Toc7648"/>
      <w:bookmarkStart w:id="2" w:name="_Toc4745"/>
      <w:bookmarkStart w:id="3" w:name="_Toc1363"/>
      <w:bookmarkStart w:id="4" w:name="_Toc12680"/>
    </w:p>
    <w:p>
      <w:pPr>
        <w:bidi w:val="0"/>
        <w:rPr>
          <w:rFonts w:hint="eastAsia"/>
          <w:b/>
          <w:bCs/>
          <w:sz w:val="36"/>
          <w:szCs w:val="24"/>
        </w:rPr>
      </w:pPr>
    </w:p>
    <w:p>
      <w:pPr>
        <w:jc w:val="center"/>
        <w:outlineLvl w:val="0"/>
        <w:rPr>
          <w:rFonts w:hint="eastAsia" w:ascii="方正黑体_GBK" w:hAnsi="宋体" w:eastAsia="方正黑体_GBK"/>
          <w:spacing w:val="80"/>
          <w:sz w:val="112"/>
          <w:szCs w:val="112"/>
          <w:lang w:eastAsia="zh-CN"/>
        </w:rPr>
      </w:pPr>
      <w:r>
        <w:rPr>
          <w:rFonts w:hint="eastAsia" w:ascii="方正黑体_GBK" w:hAnsi="宋体" w:eastAsia="方正黑体_GBK"/>
          <w:spacing w:val="80"/>
          <w:sz w:val="112"/>
          <w:szCs w:val="112"/>
        </w:rPr>
        <w:t>竞争性</w:t>
      </w:r>
      <w:r>
        <w:rPr>
          <w:rFonts w:hint="eastAsia" w:ascii="方正黑体_GBK" w:hAnsi="宋体" w:eastAsia="方正黑体_GBK"/>
          <w:spacing w:val="80"/>
          <w:sz w:val="112"/>
          <w:szCs w:val="112"/>
          <w:lang w:eastAsia="zh-CN"/>
        </w:rPr>
        <w:t>比选</w:t>
      </w:r>
    </w:p>
    <w:p>
      <w:pPr>
        <w:jc w:val="center"/>
        <w:outlineLvl w:val="0"/>
        <w:rPr>
          <w:rFonts w:hint="eastAsia" w:ascii="方正黑体_GBK" w:hAnsi="宋体" w:eastAsia="方正黑体_GBK"/>
          <w:spacing w:val="80"/>
          <w:sz w:val="112"/>
          <w:szCs w:val="112"/>
        </w:rPr>
      </w:pPr>
      <w:r>
        <w:rPr>
          <w:rFonts w:hint="eastAsia" w:ascii="方正黑体_GBK" w:hAnsi="宋体" w:eastAsia="方正黑体_GBK"/>
          <w:spacing w:val="80"/>
          <w:sz w:val="112"/>
          <w:szCs w:val="112"/>
        </w:rPr>
        <w:t>文件</w:t>
      </w:r>
    </w:p>
    <w:p>
      <w:pPr>
        <w:spacing w:line="700" w:lineRule="exact"/>
        <w:jc w:val="center"/>
        <w:rPr>
          <w:rFonts w:hint="eastAsia" w:ascii="黑体" w:eastAsia="黑体"/>
          <w:sz w:val="32"/>
        </w:rPr>
      </w:pPr>
    </w:p>
    <w:p>
      <w:pPr>
        <w:spacing w:line="700" w:lineRule="exact"/>
        <w:rPr>
          <w:rFonts w:hint="eastAsia" w:ascii="黑体" w:eastAsia="黑体"/>
          <w:sz w:val="32"/>
        </w:rPr>
      </w:pPr>
    </w:p>
    <w:p>
      <w:pPr>
        <w:spacing w:line="700" w:lineRule="exact"/>
        <w:jc w:val="center"/>
        <w:rPr>
          <w:rFonts w:hint="eastAsia" w:ascii="黑体" w:eastAsia="黑体"/>
          <w:sz w:val="32"/>
        </w:rPr>
      </w:pPr>
    </w:p>
    <w:p>
      <w:pPr>
        <w:pStyle w:val="6"/>
        <w:spacing w:line="500" w:lineRule="exact"/>
        <w:ind w:left="0"/>
        <w:jc w:val="center"/>
        <w:outlineLvl w:val="0"/>
        <w:rPr>
          <w:rFonts w:hint="eastAsia" w:ascii="方正小标宋_GBK" w:hAnsi="宋体" w:eastAsia="方正小标宋_GBK"/>
          <w:sz w:val="32"/>
          <w:u w:val="single"/>
          <w:lang w:eastAsia="zh-CN"/>
        </w:rPr>
      </w:pPr>
      <w:r>
        <w:rPr>
          <w:rFonts w:hint="eastAsia" w:ascii="方正小标宋_GBK" w:hAnsi="宋体" w:eastAsia="方正小标宋_GBK"/>
          <w:sz w:val="32"/>
        </w:rPr>
        <w:t>项目名称：</w:t>
      </w:r>
      <w:r>
        <w:rPr>
          <w:rFonts w:hint="eastAsia" w:ascii="方正小标宋_GBK" w:hAnsi="宋体" w:eastAsia="方正小标宋_GBK"/>
          <w:sz w:val="32"/>
          <w:lang w:eastAsia="zh-CN"/>
        </w:rPr>
        <w:t>重庆市</w:t>
      </w:r>
      <w:r>
        <w:rPr>
          <w:rFonts w:hint="eastAsia" w:ascii="方正小标宋_GBK" w:hAnsi="宋体" w:eastAsia="方正小标宋_GBK"/>
          <w:sz w:val="32"/>
          <w:lang w:val="en-US" w:eastAsia="zh-CN"/>
        </w:rPr>
        <w:t>公共卫生医疗救治</w:t>
      </w:r>
      <w:r>
        <w:rPr>
          <w:rFonts w:hint="eastAsia" w:ascii="方正小标宋_GBK" w:hAnsi="宋体" w:eastAsia="方正小标宋_GBK"/>
          <w:sz w:val="32"/>
          <w:lang w:eastAsia="zh-CN"/>
        </w:rPr>
        <w:t>中心平顶山院区病案室密集架采购项目</w:t>
      </w:r>
    </w:p>
    <w:p>
      <w:pPr>
        <w:spacing w:line="700" w:lineRule="exact"/>
        <w:ind w:firstLine="1749" w:firstLineChars="486"/>
        <w:rPr>
          <w:rFonts w:ascii="方正小标宋_GBK" w:hAnsi="宋体" w:eastAsia="方正小标宋_GBK"/>
          <w:sz w:val="36"/>
          <w:szCs w:val="30"/>
          <w:highlight w:val="yellow"/>
        </w:rPr>
      </w:pPr>
    </w:p>
    <w:p>
      <w:pPr>
        <w:spacing w:line="700" w:lineRule="exact"/>
        <w:ind w:firstLine="1749" w:firstLineChars="486"/>
        <w:rPr>
          <w:rFonts w:hint="eastAsia" w:ascii="方正小标宋_GBK" w:hAnsi="宋体" w:eastAsia="方正小标宋_GBK"/>
          <w:sz w:val="36"/>
          <w:szCs w:val="30"/>
          <w:highlight w:val="yellow"/>
        </w:rPr>
      </w:pPr>
    </w:p>
    <w:p>
      <w:pPr>
        <w:pStyle w:val="25"/>
        <w:rPr>
          <w:rFonts w:hint="eastAsia"/>
        </w:rPr>
      </w:pPr>
    </w:p>
    <w:p>
      <w:pPr>
        <w:pStyle w:val="25"/>
        <w:rPr>
          <w:rFonts w:hint="eastAsia"/>
        </w:rPr>
      </w:pPr>
    </w:p>
    <w:p>
      <w:pPr>
        <w:spacing w:line="700" w:lineRule="exact"/>
        <w:jc w:val="center"/>
        <w:rPr>
          <w:rFonts w:hint="eastAsia" w:ascii="宋体" w:hAnsi="宋体"/>
          <w:b/>
          <w:sz w:val="30"/>
          <w:szCs w:val="30"/>
          <w:highlight w:val="yellow"/>
        </w:rPr>
      </w:pPr>
    </w:p>
    <w:p>
      <w:pPr>
        <w:spacing w:line="500" w:lineRule="exact"/>
        <w:jc w:val="center"/>
        <w:outlineLvl w:val="0"/>
        <w:rPr>
          <w:rFonts w:hint="eastAsia" w:ascii="方正小标宋_GBK" w:eastAsia="方正小标宋_GBK"/>
          <w:sz w:val="36"/>
        </w:rPr>
      </w:pPr>
      <w:r>
        <w:rPr>
          <w:rFonts w:hint="eastAsia" w:ascii="方正小标宋_GBK" w:eastAsia="方正小标宋_GBK"/>
          <w:sz w:val="36"/>
        </w:rPr>
        <w:t>采购人：重庆市公共卫生医疗救治中心</w:t>
      </w:r>
    </w:p>
    <w:p>
      <w:pPr>
        <w:spacing w:line="500" w:lineRule="exact"/>
        <w:jc w:val="center"/>
        <w:outlineLvl w:val="0"/>
        <w:rPr>
          <w:rFonts w:hint="eastAsia" w:ascii="方正小标宋_GBK" w:eastAsia="方正小标宋_GBK"/>
          <w:sz w:val="36"/>
        </w:rPr>
      </w:pPr>
    </w:p>
    <w:p>
      <w:pPr>
        <w:snapToGrid w:val="0"/>
        <w:spacing w:line="500" w:lineRule="exact"/>
        <w:jc w:val="center"/>
        <w:rPr>
          <w:rFonts w:hint="eastAsia" w:ascii="方正小标宋_GBK" w:eastAsia="方正小标宋_GBK"/>
          <w:sz w:val="40"/>
          <w:szCs w:val="21"/>
        </w:rPr>
      </w:pPr>
      <w:r>
        <w:rPr>
          <w:rFonts w:hint="eastAsia" w:ascii="方正小标宋_GBK" w:eastAsia="方正小标宋_GBK"/>
          <w:sz w:val="40"/>
          <w:szCs w:val="21"/>
        </w:rPr>
        <w:t>二</w:t>
      </w:r>
      <w:r>
        <w:rPr>
          <w:rFonts w:hint="eastAsia" w:ascii="方正黑体_GBK" w:hAnsi="宋体" w:eastAsia="方正黑体_GBK"/>
          <w:sz w:val="44"/>
          <w:szCs w:val="28"/>
        </w:rPr>
        <w:t>〇</w:t>
      </w:r>
      <w:r>
        <w:rPr>
          <w:rFonts w:hint="eastAsia" w:ascii="方正小标宋_GBK" w:eastAsia="方正小标宋_GBK"/>
          <w:sz w:val="40"/>
          <w:szCs w:val="21"/>
        </w:rPr>
        <w:t>二</w:t>
      </w:r>
      <w:r>
        <w:rPr>
          <w:rFonts w:hint="eastAsia" w:ascii="方正小标宋_GBK" w:eastAsia="方正小标宋_GBK"/>
          <w:sz w:val="40"/>
          <w:szCs w:val="21"/>
          <w:lang w:val="en-US" w:eastAsia="zh-CN"/>
        </w:rPr>
        <w:t>三</w:t>
      </w:r>
      <w:r>
        <w:rPr>
          <w:rFonts w:hint="eastAsia" w:ascii="方正小标宋_GBK" w:eastAsia="方正小标宋_GBK"/>
          <w:sz w:val="40"/>
          <w:szCs w:val="21"/>
        </w:rPr>
        <w:t>年</w:t>
      </w:r>
      <w:r>
        <w:rPr>
          <w:rFonts w:hint="eastAsia" w:ascii="方正小标宋_GBK" w:eastAsia="方正小标宋_GBK"/>
          <w:sz w:val="40"/>
          <w:szCs w:val="21"/>
          <w:lang w:val="en-US" w:eastAsia="zh-CN"/>
        </w:rPr>
        <w:t>二</w:t>
      </w:r>
      <w:r>
        <w:rPr>
          <w:rFonts w:hint="eastAsia" w:ascii="方正小标宋_GBK" w:eastAsia="方正小标宋_GBK"/>
          <w:sz w:val="40"/>
          <w:szCs w:val="21"/>
        </w:rPr>
        <w:t>月</w:t>
      </w:r>
    </w:p>
    <w:sdt>
      <w:sdtPr>
        <w:rPr>
          <w:rFonts w:ascii="宋体" w:hAnsi="宋体" w:eastAsia="宋体" w:cstheme="minorBidi"/>
          <w:kern w:val="2"/>
          <w:sz w:val="21"/>
          <w:szCs w:val="22"/>
          <w:lang w:val="en-US" w:eastAsia="zh-CN" w:bidi="ar-SA"/>
        </w:rPr>
        <w:id w:val="147467858"/>
        <w15:color w:val="DBDBDB"/>
        <w:docPartObj>
          <w:docPartGallery w:val="Table of Contents"/>
          <w:docPartUnique/>
        </w:docPartObj>
      </w:sdtPr>
      <w:sdtEndPr>
        <w:rPr>
          <w:rFonts w:hint="eastAsia" w:eastAsia="仿宋" w:asciiTheme="minorAscii" w:hAnsiTheme="minorAscii" w:cstheme="minorBidi"/>
          <w:kern w:val="2"/>
          <w:sz w:val="32"/>
          <w:szCs w:val="22"/>
          <w:lang w:val="en-US" w:eastAsia="zh-CN" w:bidi="ar-SA"/>
        </w:rPr>
      </w:sdtEndPr>
      <w:sdtContent>
        <w:p>
          <w:pPr>
            <w:spacing w:before="0" w:after="0" w:line="480" w:lineRule="exact"/>
            <w:jc w:val="center"/>
            <w:outlineLvl w:val="0"/>
            <w:rPr>
              <w:rFonts w:ascii="宋体" w:hAnsi="宋体" w:eastAsia="宋体" w:cstheme="minorBidi"/>
              <w:kern w:val="2"/>
              <w:sz w:val="21"/>
              <w:szCs w:val="22"/>
              <w:lang w:val="en-US" w:eastAsia="zh-CN" w:bidi="ar-SA"/>
            </w:rPr>
          </w:pPr>
          <w:bookmarkStart w:id="5" w:name="_Toc14021"/>
        </w:p>
        <w:p>
          <w:pPr>
            <w:spacing w:before="0" w:after="0" w:line="480" w:lineRule="exact"/>
            <w:jc w:val="center"/>
            <w:outlineLvl w:val="0"/>
            <w:rPr>
              <w:rFonts w:hint="eastAsia" w:ascii="方正黑体_GBK" w:hAnsi="Times New Roman" w:eastAsia="方正黑体_GBK" w:cs="Times New Roman"/>
              <w:sz w:val="44"/>
              <w:szCs w:val="28"/>
            </w:rPr>
          </w:pPr>
          <w:r>
            <w:rPr>
              <w:rFonts w:hint="eastAsia" w:ascii="方正黑体_GBK" w:hAnsi="Times New Roman" w:eastAsia="方正黑体_GBK" w:cs="Times New Roman"/>
              <w:sz w:val="44"/>
              <w:szCs w:val="28"/>
            </w:rPr>
            <w:t>目   录</w:t>
          </w:r>
        </w:p>
        <w:p>
          <w:pPr>
            <w:widowControl w:val="0"/>
            <w:tabs>
              <w:tab w:val="right" w:leader="dot" w:pos="9402"/>
            </w:tabs>
            <w:ind w:left="640" w:leftChars="200"/>
            <w:jc w:val="both"/>
            <w:rPr>
              <w:rFonts w:ascii="Calibri" w:hAnsi="Calibri" w:eastAsia="宋体" w:cs="Times New Roman"/>
              <w:kern w:val="2"/>
              <w:sz w:val="21"/>
              <w:szCs w:val="22"/>
              <w:lang w:val="en-US" w:eastAsia="zh-CN" w:bidi="ar-SA"/>
            </w:rPr>
          </w:pPr>
          <w:r>
            <w:rPr>
              <w:rFonts w:hint="eastAsia" w:ascii="方正仿宋_GBK" w:hAnsi="宋体" w:eastAsia="方正仿宋_GBK" w:cs="Times New Roman"/>
              <w:kern w:val="2"/>
              <w:sz w:val="21"/>
              <w:szCs w:val="21"/>
              <w:lang w:val="en-US" w:eastAsia="zh-CN" w:bidi="ar-SA"/>
            </w:rPr>
            <w:fldChar w:fldCharType="begin"/>
          </w:r>
          <w:r>
            <w:rPr>
              <w:rFonts w:hint="eastAsia" w:ascii="方正仿宋_GBK" w:hAnsi="宋体" w:eastAsia="方正仿宋_GBK" w:cs="Times New Roman"/>
              <w:kern w:val="2"/>
              <w:sz w:val="21"/>
              <w:szCs w:val="21"/>
              <w:lang w:val="en-US" w:eastAsia="zh-CN" w:bidi="ar-SA"/>
            </w:rPr>
            <w:instrText xml:space="preserve"> TOC \o "1-3" \h \z </w:instrText>
          </w:r>
          <w:r>
            <w:rPr>
              <w:rFonts w:hint="eastAsia" w:ascii="方正仿宋_GBK" w:hAnsi="宋体" w:eastAsia="方正仿宋_GBK" w:cs="Times New Roman"/>
              <w:kern w:val="2"/>
              <w:sz w:val="21"/>
              <w:szCs w:val="21"/>
              <w:lang w:val="en-US" w:eastAsia="zh-CN" w:bidi="ar-SA"/>
            </w:rPr>
            <w:fldChar w:fldCharType="separate"/>
          </w:r>
          <w:r>
            <w:rPr>
              <w:rFonts w:ascii="Times New Roman" w:hAnsi="Times New Roman" w:eastAsia="宋体" w:cs="Times New Roman"/>
              <w:kern w:val="2"/>
              <w:sz w:val="28"/>
              <w:lang w:val="en-US" w:eastAsia="zh-CN" w:bidi="ar-SA"/>
            </w:rPr>
            <w:fldChar w:fldCharType="begin"/>
          </w:r>
          <w:r>
            <w:rPr>
              <w:rStyle w:val="24"/>
              <w:rFonts w:ascii="Times New Roman" w:hAnsi="Times New Roman" w:eastAsia="宋体" w:cs="Times New Roman"/>
              <w:kern w:val="2"/>
              <w:sz w:val="28"/>
              <w:lang w:val="en-US" w:eastAsia="zh-CN" w:bidi="ar-SA"/>
            </w:rPr>
            <w:instrText xml:space="preserve"> </w:instrText>
          </w:r>
          <w:r>
            <w:rPr>
              <w:rFonts w:ascii="Times New Roman" w:hAnsi="Times New Roman" w:eastAsia="宋体" w:cs="Times New Roman"/>
              <w:kern w:val="2"/>
              <w:sz w:val="28"/>
              <w:lang w:val="en-US" w:eastAsia="zh-CN" w:bidi="ar-SA"/>
            </w:rPr>
            <w:instrText xml:space="preserve">HYPERLINK \l "_Toc30584295"</w:instrText>
          </w:r>
          <w:r>
            <w:rPr>
              <w:rStyle w:val="24"/>
              <w:rFonts w:ascii="Times New Roman" w:hAnsi="Times New Roman" w:eastAsia="宋体" w:cs="Times New Roman"/>
              <w:kern w:val="2"/>
              <w:sz w:val="28"/>
              <w:lang w:val="en-US" w:eastAsia="zh-CN" w:bidi="ar-SA"/>
            </w:rPr>
            <w:instrText xml:space="preserve"> </w:instrText>
          </w:r>
          <w:r>
            <w:rPr>
              <w:rFonts w:ascii="Times New Roman" w:hAnsi="Times New Roman" w:eastAsia="宋体" w:cs="Times New Roman"/>
              <w:kern w:val="2"/>
              <w:sz w:val="28"/>
              <w:lang w:val="en-US" w:eastAsia="zh-CN" w:bidi="ar-SA"/>
            </w:rPr>
            <w:fldChar w:fldCharType="separate"/>
          </w:r>
          <w:r>
            <w:rPr>
              <w:rStyle w:val="24"/>
              <w:rFonts w:hint="eastAsia" w:ascii="方正小标宋_GBK" w:hAnsi="宋体" w:eastAsia="方正小标宋_GBK" w:cs="Times New Roman"/>
              <w:kern w:val="2"/>
              <w:sz w:val="28"/>
              <w:lang w:val="en-US" w:eastAsia="zh-CN" w:bidi="ar-SA"/>
            </w:rPr>
            <w:t>第一篇</w:t>
          </w:r>
          <w:r>
            <w:rPr>
              <w:rStyle w:val="24"/>
              <w:rFonts w:ascii="方正小标宋_GBK" w:hAnsi="宋体" w:eastAsia="方正小标宋_GBK" w:cs="Times New Roman"/>
              <w:kern w:val="2"/>
              <w:sz w:val="28"/>
              <w:lang w:val="en-US" w:eastAsia="zh-CN" w:bidi="ar-SA"/>
            </w:rPr>
            <w:t xml:space="preserve">  </w:t>
          </w:r>
          <w:r>
            <w:rPr>
              <w:rStyle w:val="24"/>
              <w:rFonts w:hint="eastAsia" w:ascii="方正小标宋_GBK" w:hAnsi="宋体" w:eastAsia="方正小标宋_GBK" w:cs="Times New Roman"/>
              <w:kern w:val="2"/>
              <w:sz w:val="28"/>
              <w:lang w:val="en-US" w:eastAsia="zh-CN" w:bidi="ar-SA"/>
            </w:rPr>
            <w:t>采购邀请书</w:t>
          </w:r>
          <w:r>
            <w:rPr>
              <w:rFonts w:ascii="Times New Roman" w:hAnsi="Times New Roman" w:eastAsia="宋体" w:cs="Times New Roman"/>
              <w:kern w:val="2"/>
              <w:sz w:val="28"/>
              <w:lang w:val="en-US" w:eastAsia="zh-CN" w:bidi="ar-SA"/>
            </w:rPr>
            <w:tab/>
          </w:r>
          <w:r>
            <w:rPr>
              <w:rFonts w:ascii="Times New Roman" w:hAnsi="Times New Roman" w:eastAsia="宋体" w:cs="Times New Roman"/>
              <w:kern w:val="2"/>
              <w:sz w:val="28"/>
              <w:lang w:val="en-US" w:eastAsia="zh-CN" w:bidi="ar-SA"/>
            </w:rPr>
            <w:fldChar w:fldCharType="begin"/>
          </w:r>
          <w:r>
            <w:rPr>
              <w:rFonts w:ascii="Times New Roman" w:hAnsi="Times New Roman" w:eastAsia="宋体" w:cs="Times New Roman"/>
              <w:kern w:val="2"/>
              <w:sz w:val="28"/>
              <w:lang w:val="en-US" w:eastAsia="zh-CN" w:bidi="ar-SA"/>
            </w:rPr>
            <w:instrText xml:space="preserve"> PAGEREF _Toc30584295 \h </w:instrText>
          </w:r>
          <w:r>
            <w:rPr>
              <w:rFonts w:ascii="Times New Roman" w:hAnsi="Times New Roman" w:eastAsia="宋体" w:cs="Times New Roman"/>
              <w:kern w:val="2"/>
              <w:sz w:val="28"/>
              <w:lang w:val="en-US" w:eastAsia="zh-CN" w:bidi="ar-SA"/>
            </w:rPr>
            <w:fldChar w:fldCharType="separate"/>
          </w:r>
          <w:r>
            <w:rPr>
              <w:rFonts w:ascii="Times New Roman" w:hAnsi="Times New Roman" w:eastAsia="宋体" w:cs="Times New Roman"/>
              <w:kern w:val="2"/>
              <w:sz w:val="28"/>
              <w:lang w:val="en-US" w:eastAsia="zh-CN" w:bidi="ar-SA"/>
            </w:rPr>
            <w:t>- 3 -</w:t>
          </w:r>
          <w:r>
            <w:rPr>
              <w:rFonts w:ascii="Times New Roman" w:hAnsi="Times New Roman" w:eastAsia="宋体" w:cs="Times New Roman"/>
              <w:kern w:val="2"/>
              <w:sz w:val="28"/>
              <w:lang w:val="en-US" w:eastAsia="zh-CN" w:bidi="ar-SA"/>
            </w:rPr>
            <w:fldChar w:fldCharType="end"/>
          </w:r>
          <w:r>
            <w:rPr>
              <w:rFonts w:ascii="Times New Roman" w:hAnsi="Times New Roman" w:eastAsia="宋体" w:cs="Times New Roman"/>
              <w:kern w:val="2"/>
              <w:sz w:val="28"/>
              <w:lang w:val="en-US" w:eastAsia="zh-CN" w:bidi="ar-SA"/>
            </w:rPr>
            <w:fldChar w:fldCharType="end"/>
          </w:r>
        </w:p>
        <w:p>
          <w:pPr>
            <w:widowControl w:val="0"/>
            <w:tabs>
              <w:tab w:val="right" w:leader="dot" w:pos="9402"/>
            </w:tabs>
            <w:ind w:left="640" w:leftChars="200"/>
            <w:jc w:val="both"/>
            <w:rPr>
              <w:rFonts w:ascii="Calibri" w:hAnsi="Calibri" w:eastAsia="宋体" w:cs="Times New Roman"/>
              <w:kern w:val="2"/>
              <w:sz w:val="21"/>
              <w:szCs w:val="22"/>
              <w:lang w:val="en-US" w:eastAsia="zh-CN" w:bidi="ar-SA"/>
            </w:rPr>
          </w:pPr>
          <w:r>
            <w:rPr>
              <w:rFonts w:ascii="Times New Roman" w:hAnsi="Times New Roman" w:eastAsia="宋体" w:cs="Times New Roman"/>
              <w:kern w:val="2"/>
              <w:sz w:val="28"/>
              <w:lang w:val="en-US" w:eastAsia="zh-CN" w:bidi="ar-SA"/>
            </w:rPr>
            <w:fldChar w:fldCharType="begin"/>
          </w:r>
          <w:r>
            <w:rPr>
              <w:rStyle w:val="24"/>
              <w:rFonts w:ascii="Times New Roman" w:hAnsi="Times New Roman" w:eastAsia="宋体" w:cs="Times New Roman"/>
              <w:kern w:val="2"/>
              <w:sz w:val="28"/>
              <w:lang w:val="en-US" w:eastAsia="zh-CN" w:bidi="ar-SA"/>
            </w:rPr>
            <w:instrText xml:space="preserve"> </w:instrText>
          </w:r>
          <w:r>
            <w:rPr>
              <w:rFonts w:ascii="Times New Roman" w:hAnsi="Times New Roman" w:eastAsia="宋体" w:cs="Times New Roman"/>
              <w:kern w:val="2"/>
              <w:sz w:val="28"/>
              <w:lang w:val="en-US" w:eastAsia="zh-CN" w:bidi="ar-SA"/>
            </w:rPr>
            <w:instrText xml:space="preserve">HYPERLINK \l "_Toc30584303"</w:instrText>
          </w:r>
          <w:r>
            <w:rPr>
              <w:rStyle w:val="24"/>
              <w:rFonts w:ascii="Times New Roman" w:hAnsi="Times New Roman" w:eastAsia="宋体" w:cs="Times New Roman"/>
              <w:kern w:val="2"/>
              <w:sz w:val="28"/>
              <w:lang w:val="en-US" w:eastAsia="zh-CN" w:bidi="ar-SA"/>
            </w:rPr>
            <w:instrText xml:space="preserve"> </w:instrText>
          </w:r>
          <w:r>
            <w:rPr>
              <w:rFonts w:ascii="Times New Roman" w:hAnsi="Times New Roman" w:eastAsia="宋体" w:cs="Times New Roman"/>
              <w:kern w:val="2"/>
              <w:sz w:val="28"/>
              <w:lang w:val="en-US" w:eastAsia="zh-CN" w:bidi="ar-SA"/>
            </w:rPr>
            <w:fldChar w:fldCharType="separate"/>
          </w:r>
          <w:r>
            <w:rPr>
              <w:rStyle w:val="24"/>
              <w:rFonts w:hint="eastAsia" w:ascii="方正小标宋_GBK" w:hAnsi="宋体" w:eastAsia="方正小标宋_GBK" w:cs="Times New Roman"/>
              <w:kern w:val="2"/>
              <w:sz w:val="28"/>
              <w:lang w:val="en-US" w:eastAsia="zh-CN" w:bidi="ar-SA"/>
            </w:rPr>
            <w:t>第二篇</w:t>
          </w:r>
          <w:r>
            <w:rPr>
              <w:rStyle w:val="24"/>
              <w:rFonts w:ascii="方正小标宋_GBK" w:hAnsi="宋体" w:eastAsia="方正小标宋_GBK" w:cs="Times New Roman"/>
              <w:kern w:val="2"/>
              <w:sz w:val="28"/>
              <w:lang w:val="en-US" w:eastAsia="zh-CN" w:bidi="ar-SA"/>
            </w:rPr>
            <w:t xml:space="preserve">  </w:t>
          </w:r>
          <w:r>
            <w:rPr>
              <w:rStyle w:val="24"/>
              <w:rFonts w:hint="eastAsia" w:ascii="方正小标宋_GBK" w:hAnsi="宋体" w:eastAsia="方正小标宋_GBK" w:cs="Times New Roman"/>
              <w:kern w:val="2"/>
              <w:sz w:val="28"/>
              <w:lang w:val="en-US" w:eastAsia="zh-CN" w:bidi="ar-SA"/>
            </w:rPr>
            <w:t>项目技术需求</w:t>
          </w:r>
          <w:r>
            <w:rPr>
              <w:rFonts w:ascii="Times New Roman" w:hAnsi="Times New Roman" w:eastAsia="宋体" w:cs="Times New Roman"/>
              <w:kern w:val="2"/>
              <w:sz w:val="28"/>
              <w:lang w:val="en-US" w:eastAsia="zh-CN" w:bidi="ar-SA"/>
            </w:rPr>
            <w:tab/>
          </w:r>
          <w:r>
            <w:rPr>
              <w:rFonts w:ascii="Times New Roman" w:hAnsi="Times New Roman" w:eastAsia="宋体" w:cs="Times New Roman"/>
              <w:kern w:val="2"/>
              <w:sz w:val="28"/>
              <w:lang w:val="en-US" w:eastAsia="zh-CN" w:bidi="ar-SA"/>
            </w:rPr>
            <w:fldChar w:fldCharType="begin"/>
          </w:r>
          <w:r>
            <w:rPr>
              <w:rFonts w:ascii="Times New Roman" w:hAnsi="Times New Roman" w:eastAsia="宋体" w:cs="Times New Roman"/>
              <w:kern w:val="2"/>
              <w:sz w:val="28"/>
              <w:lang w:val="en-US" w:eastAsia="zh-CN" w:bidi="ar-SA"/>
            </w:rPr>
            <w:instrText xml:space="preserve"> PAGEREF _Toc30584295 \h </w:instrText>
          </w:r>
          <w:r>
            <w:rPr>
              <w:rFonts w:ascii="Times New Roman" w:hAnsi="Times New Roman" w:eastAsia="宋体" w:cs="Times New Roman"/>
              <w:kern w:val="2"/>
              <w:sz w:val="28"/>
              <w:lang w:val="en-US" w:eastAsia="zh-CN" w:bidi="ar-SA"/>
            </w:rPr>
            <w:fldChar w:fldCharType="separate"/>
          </w:r>
          <w:r>
            <w:rPr>
              <w:rFonts w:ascii="Times New Roman" w:hAnsi="Times New Roman" w:eastAsia="宋体" w:cs="Times New Roman"/>
              <w:kern w:val="2"/>
              <w:sz w:val="28"/>
              <w:lang w:val="en-US" w:eastAsia="zh-CN" w:bidi="ar-SA"/>
            </w:rPr>
            <w:t xml:space="preserve">- </w:t>
          </w:r>
          <w:r>
            <w:rPr>
              <w:rFonts w:hint="eastAsia" w:ascii="Times New Roman" w:hAnsi="Times New Roman" w:eastAsia="宋体" w:cs="Times New Roman"/>
              <w:kern w:val="2"/>
              <w:sz w:val="28"/>
              <w:lang w:val="en-US" w:eastAsia="zh-CN" w:bidi="ar-SA"/>
            </w:rPr>
            <w:t>5</w:t>
          </w:r>
          <w:r>
            <w:rPr>
              <w:rFonts w:ascii="Times New Roman" w:hAnsi="Times New Roman" w:eastAsia="宋体" w:cs="Times New Roman"/>
              <w:kern w:val="2"/>
              <w:sz w:val="28"/>
              <w:lang w:val="en-US" w:eastAsia="zh-CN" w:bidi="ar-SA"/>
            </w:rPr>
            <w:t xml:space="preserve"> -</w:t>
          </w:r>
          <w:r>
            <w:rPr>
              <w:rFonts w:ascii="Times New Roman" w:hAnsi="Times New Roman" w:eastAsia="宋体" w:cs="Times New Roman"/>
              <w:kern w:val="2"/>
              <w:sz w:val="28"/>
              <w:lang w:val="en-US" w:eastAsia="zh-CN" w:bidi="ar-SA"/>
            </w:rPr>
            <w:fldChar w:fldCharType="end"/>
          </w:r>
          <w:r>
            <w:rPr>
              <w:rFonts w:ascii="Times New Roman" w:hAnsi="Times New Roman" w:eastAsia="宋体" w:cs="Times New Roman"/>
              <w:kern w:val="2"/>
              <w:sz w:val="28"/>
              <w:lang w:val="en-US" w:eastAsia="zh-CN" w:bidi="ar-SA"/>
            </w:rPr>
            <w:fldChar w:fldCharType="end"/>
          </w:r>
        </w:p>
        <w:p>
          <w:pPr>
            <w:widowControl w:val="0"/>
            <w:tabs>
              <w:tab w:val="right" w:leader="dot" w:pos="9402"/>
            </w:tabs>
            <w:ind w:left="640" w:leftChars="200"/>
            <w:jc w:val="both"/>
            <w:rPr>
              <w:rFonts w:ascii="Calibri" w:hAnsi="Calibri" w:eastAsia="宋体" w:cs="Times New Roman"/>
              <w:kern w:val="2"/>
              <w:sz w:val="21"/>
              <w:szCs w:val="22"/>
              <w:lang w:val="en-US" w:eastAsia="zh-CN" w:bidi="ar-SA"/>
            </w:rPr>
          </w:pPr>
          <w:r>
            <w:rPr>
              <w:rFonts w:ascii="Times New Roman" w:hAnsi="Times New Roman" w:eastAsia="宋体" w:cs="Times New Roman"/>
              <w:kern w:val="2"/>
              <w:sz w:val="28"/>
              <w:lang w:val="en-US" w:eastAsia="zh-CN" w:bidi="ar-SA"/>
            </w:rPr>
            <w:fldChar w:fldCharType="begin"/>
          </w:r>
          <w:r>
            <w:rPr>
              <w:rStyle w:val="24"/>
              <w:rFonts w:ascii="Times New Roman" w:hAnsi="Times New Roman" w:eastAsia="宋体" w:cs="Times New Roman"/>
              <w:kern w:val="2"/>
              <w:sz w:val="28"/>
              <w:lang w:val="en-US" w:eastAsia="zh-CN" w:bidi="ar-SA"/>
            </w:rPr>
            <w:instrText xml:space="preserve"> </w:instrText>
          </w:r>
          <w:r>
            <w:rPr>
              <w:rFonts w:ascii="Times New Roman" w:hAnsi="Times New Roman" w:eastAsia="宋体" w:cs="Times New Roman"/>
              <w:kern w:val="2"/>
              <w:sz w:val="28"/>
              <w:lang w:val="en-US" w:eastAsia="zh-CN" w:bidi="ar-SA"/>
            </w:rPr>
            <w:instrText xml:space="preserve">HYPERLINK \l "_Toc30584308"</w:instrText>
          </w:r>
          <w:r>
            <w:rPr>
              <w:rStyle w:val="24"/>
              <w:rFonts w:ascii="Times New Roman" w:hAnsi="Times New Roman" w:eastAsia="宋体" w:cs="Times New Roman"/>
              <w:kern w:val="2"/>
              <w:sz w:val="28"/>
              <w:lang w:val="en-US" w:eastAsia="zh-CN" w:bidi="ar-SA"/>
            </w:rPr>
            <w:instrText xml:space="preserve"> </w:instrText>
          </w:r>
          <w:r>
            <w:rPr>
              <w:rFonts w:ascii="Times New Roman" w:hAnsi="Times New Roman" w:eastAsia="宋体" w:cs="Times New Roman"/>
              <w:kern w:val="2"/>
              <w:sz w:val="28"/>
              <w:lang w:val="en-US" w:eastAsia="zh-CN" w:bidi="ar-SA"/>
            </w:rPr>
            <w:fldChar w:fldCharType="separate"/>
          </w:r>
          <w:r>
            <w:rPr>
              <w:rStyle w:val="24"/>
              <w:rFonts w:hint="eastAsia" w:ascii="方正小标宋_GBK" w:hAnsi="宋体" w:eastAsia="方正小标宋_GBK" w:cs="Times New Roman"/>
              <w:kern w:val="2"/>
              <w:sz w:val="28"/>
              <w:lang w:val="en-US" w:eastAsia="zh-CN" w:bidi="ar-SA"/>
            </w:rPr>
            <w:t>第三篇</w:t>
          </w:r>
          <w:r>
            <w:rPr>
              <w:rStyle w:val="24"/>
              <w:rFonts w:ascii="方正小标宋_GBK" w:hAnsi="宋体" w:eastAsia="方正小标宋_GBK" w:cs="Times New Roman"/>
              <w:kern w:val="2"/>
              <w:sz w:val="28"/>
              <w:lang w:val="en-US" w:eastAsia="zh-CN" w:bidi="ar-SA"/>
            </w:rPr>
            <w:t xml:space="preserve">  </w:t>
          </w:r>
          <w:r>
            <w:rPr>
              <w:rStyle w:val="24"/>
              <w:rFonts w:hint="eastAsia" w:ascii="方正小标宋_GBK" w:hAnsi="宋体" w:eastAsia="方正小标宋_GBK" w:cs="Times New Roman"/>
              <w:kern w:val="2"/>
              <w:sz w:val="28"/>
              <w:lang w:val="en-US" w:eastAsia="zh-CN" w:bidi="ar-SA"/>
            </w:rPr>
            <w:t>项目商务需求</w:t>
          </w:r>
          <w:r>
            <w:rPr>
              <w:rFonts w:ascii="Times New Roman" w:hAnsi="Times New Roman" w:eastAsia="宋体" w:cs="Times New Roman"/>
              <w:kern w:val="2"/>
              <w:sz w:val="28"/>
              <w:lang w:val="en-US" w:eastAsia="zh-CN" w:bidi="ar-SA"/>
            </w:rPr>
            <w:tab/>
          </w:r>
          <w:r>
            <w:rPr>
              <w:rFonts w:ascii="Times New Roman" w:hAnsi="Times New Roman" w:eastAsia="宋体" w:cs="Times New Roman"/>
              <w:kern w:val="2"/>
              <w:sz w:val="28"/>
              <w:lang w:val="en-US" w:eastAsia="zh-CN" w:bidi="ar-SA"/>
            </w:rPr>
            <w:fldChar w:fldCharType="begin"/>
          </w:r>
          <w:r>
            <w:rPr>
              <w:rFonts w:ascii="Times New Roman" w:hAnsi="Times New Roman" w:eastAsia="宋体" w:cs="Times New Roman"/>
              <w:kern w:val="2"/>
              <w:sz w:val="28"/>
              <w:lang w:val="en-US" w:eastAsia="zh-CN" w:bidi="ar-SA"/>
            </w:rPr>
            <w:instrText xml:space="preserve"> PAGEREF _Toc30584295 \h </w:instrText>
          </w:r>
          <w:r>
            <w:rPr>
              <w:rFonts w:ascii="Times New Roman" w:hAnsi="Times New Roman" w:eastAsia="宋体" w:cs="Times New Roman"/>
              <w:kern w:val="2"/>
              <w:sz w:val="28"/>
              <w:lang w:val="en-US" w:eastAsia="zh-CN" w:bidi="ar-SA"/>
            </w:rPr>
            <w:fldChar w:fldCharType="separate"/>
          </w:r>
          <w:r>
            <w:rPr>
              <w:rFonts w:ascii="Times New Roman" w:hAnsi="Times New Roman" w:eastAsia="宋体" w:cs="Times New Roman"/>
              <w:kern w:val="2"/>
              <w:sz w:val="28"/>
              <w:lang w:val="en-US" w:eastAsia="zh-CN" w:bidi="ar-SA"/>
            </w:rPr>
            <w:t xml:space="preserve">- </w:t>
          </w:r>
          <w:r>
            <w:rPr>
              <w:rFonts w:hint="eastAsia" w:ascii="Times New Roman" w:hAnsi="Times New Roman" w:eastAsia="宋体" w:cs="Times New Roman"/>
              <w:kern w:val="2"/>
              <w:sz w:val="28"/>
              <w:lang w:val="en-US" w:eastAsia="zh-CN" w:bidi="ar-SA"/>
            </w:rPr>
            <w:t>7</w:t>
          </w:r>
          <w:r>
            <w:rPr>
              <w:rFonts w:ascii="Times New Roman" w:hAnsi="Times New Roman" w:eastAsia="宋体" w:cs="Times New Roman"/>
              <w:kern w:val="2"/>
              <w:sz w:val="28"/>
              <w:lang w:val="en-US" w:eastAsia="zh-CN" w:bidi="ar-SA"/>
            </w:rPr>
            <w:t xml:space="preserve"> -</w:t>
          </w:r>
          <w:r>
            <w:rPr>
              <w:rFonts w:ascii="Times New Roman" w:hAnsi="Times New Roman" w:eastAsia="宋体" w:cs="Times New Roman"/>
              <w:kern w:val="2"/>
              <w:sz w:val="28"/>
              <w:lang w:val="en-US" w:eastAsia="zh-CN" w:bidi="ar-SA"/>
            </w:rPr>
            <w:fldChar w:fldCharType="end"/>
          </w:r>
          <w:r>
            <w:rPr>
              <w:rFonts w:ascii="Times New Roman" w:hAnsi="Times New Roman" w:eastAsia="宋体" w:cs="Times New Roman"/>
              <w:kern w:val="2"/>
              <w:sz w:val="28"/>
              <w:lang w:val="en-US" w:eastAsia="zh-CN" w:bidi="ar-SA"/>
            </w:rPr>
            <w:fldChar w:fldCharType="end"/>
          </w:r>
        </w:p>
        <w:p>
          <w:pPr>
            <w:widowControl w:val="0"/>
            <w:tabs>
              <w:tab w:val="right" w:leader="dot" w:pos="9402"/>
            </w:tabs>
            <w:ind w:left="640" w:leftChars="200"/>
            <w:jc w:val="both"/>
            <w:rPr>
              <w:rFonts w:ascii="Calibri" w:hAnsi="Calibri" w:eastAsia="宋体" w:cs="Times New Roman"/>
              <w:kern w:val="2"/>
              <w:sz w:val="21"/>
              <w:szCs w:val="22"/>
              <w:lang w:val="en-US" w:eastAsia="zh-CN" w:bidi="ar-SA"/>
            </w:rPr>
          </w:pPr>
          <w:r>
            <w:rPr>
              <w:rFonts w:ascii="Times New Roman" w:hAnsi="Times New Roman" w:eastAsia="宋体" w:cs="Times New Roman"/>
              <w:kern w:val="2"/>
              <w:sz w:val="28"/>
              <w:lang w:val="en-US" w:eastAsia="zh-CN" w:bidi="ar-SA"/>
            </w:rPr>
            <w:fldChar w:fldCharType="begin"/>
          </w:r>
          <w:r>
            <w:rPr>
              <w:rStyle w:val="24"/>
              <w:rFonts w:ascii="Times New Roman" w:hAnsi="Times New Roman" w:eastAsia="宋体" w:cs="Times New Roman"/>
              <w:kern w:val="2"/>
              <w:sz w:val="28"/>
              <w:lang w:val="en-US" w:eastAsia="zh-CN" w:bidi="ar-SA"/>
            </w:rPr>
            <w:instrText xml:space="preserve"> </w:instrText>
          </w:r>
          <w:r>
            <w:rPr>
              <w:rFonts w:ascii="Times New Roman" w:hAnsi="Times New Roman" w:eastAsia="宋体" w:cs="Times New Roman"/>
              <w:kern w:val="2"/>
              <w:sz w:val="28"/>
              <w:lang w:val="en-US" w:eastAsia="zh-CN" w:bidi="ar-SA"/>
            </w:rPr>
            <w:instrText xml:space="preserve">HYPERLINK \l "_Toc30584315"</w:instrText>
          </w:r>
          <w:r>
            <w:rPr>
              <w:rStyle w:val="24"/>
              <w:rFonts w:ascii="Times New Roman" w:hAnsi="Times New Roman" w:eastAsia="宋体" w:cs="Times New Roman"/>
              <w:kern w:val="2"/>
              <w:sz w:val="28"/>
              <w:lang w:val="en-US" w:eastAsia="zh-CN" w:bidi="ar-SA"/>
            </w:rPr>
            <w:instrText xml:space="preserve"> </w:instrText>
          </w:r>
          <w:r>
            <w:rPr>
              <w:rFonts w:ascii="Times New Roman" w:hAnsi="Times New Roman" w:eastAsia="宋体" w:cs="Times New Roman"/>
              <w:kern w:val="2"/>
              <w:sz w:val="28"/>
              <w:lang w:val="en-US" w:eastAsia="zh-CN" w:bidi="ar-SA"/>
            </w:rPr>
            <w:fldChar w:fldCharType="separate"/>
          </w:r>
          <w:r>
            <w:rPr>
              <w:rStyle w:val="24"/>
              <w:rFonts w:hint="eastAsia" w:ascii="方正小标宋_GBK" w:hAnsi="宋体" w:eastAsia="方正小标宋_GBK" w:cs="Times New Roman"/>
              <w:kern w:val="2"/>
              <w:sz w:val="28"/>
              <w:lang w:val="en-US" w:eastAsia="zh-CN" w:bidi="ar-SA"/>
            </w:rPr>
            <w:t>第四篇</w:t>
          </w:r>
          <w:r>
            <w:rPr>
              <w:rStyle w:val="24"/>
              <w:rFonts w:ascii="方正小标宋_GBK" w:hAnsi="宋体" w:eastAsia="方正小标宋_GBK" w:cs="Times New Roman"/>
              <w:kern w:val="2"/>
              <w:sz w:val="28"/>
              <w:lang w:val="en-US" w:eastAsia="zh-CN" w:bidi="ar-SA"/>
            </w:rPr>
            <w:t xml:space="preserve">  </w:t>
          </w:r>
          <w:r>
            <w:rPr>
              <w:rStyle w:val="24"/>
              <w:rFonts w:hint="eastAsia" w:ascii="方正小标宋_GBK" w:hAnsi="宋体" w:eastAsia="方正小标宋_GBK" w:cs="Times New Roman"/>
              <w:kern w:val="2"/>
              <w:sz w:val="28"/>
              <w:lang w:val="en-US" w:eastAsia="zh-CN" w:bidi="ar-SA"/>
            </w:rPr>
            <w:t>比选程序及方法、评审标准、无效响应和</w:t>
          </w:r>
          <w:r>
            <w:rPr>
              <w:rStyle w:val="24"/>
              <w:rFonts w:hint="eastAsia" w:ascii="方正小标宋_GBK" w:hAnsi="Times New Roman" w:eastAsia="方正小标宋_GBK" w:cs="Times New Roman"/>
              <w:kern w:val="2"/>
              <w:sz w:val="28"/>
              <w:lang w:val="en-US" w:eastAsia="zh-CN" w:bidi="ar-SA"/>
            </w:rPr>
            <w:t>采购终止</w:t>
          </w:r>
          <w:r>
            <w:rPr>
              <w:rFonts w:ascii="Times New Roman" w:hAnsi="Times New Roman" w:eastAsia="宋体" w:cs="Times New Roman"/>
              <w:kern w:val="2"/>
              <w:sz w:val="28"/>
              <w:lang w:val="en-US" w:eastAsia="zh-CN" w:bidi="ar-SA"/>
            </w:rPr>
            <w:tab/>
          </w:r>
          <w:r>
            <w:rPr>
              <w:rFonts w:ascii="Times New Roman" w:hAnsi="Times New Roman" w:eastAsia="宋体" w:cs="Times New Roman"/>
              <w:kern w:val="2"/>
              <w:sz w:val="28"/>
              <w:lang w:val="en-US" w:eastAsia="zh-CN" w:bidi="ar-SA"/>
            </w:rPr>
            <w:fldChar w:fldCharType="begin"/>
          </w:r>
          <w:r>
            <w:rPr>
              <w:rFonts w:ascii="Times New Roman" w:hAnsi="Times New Roman" w:eastAsia="宋体" w:cs="Times New Roman"/>
              <w:kern w:val="2"/>
              <w:sz w:val="28"/>
              <w:lang w:val="en-US" w:eastAsia="zh-CN" w:bidi="ar-SA"/>
            </w:rPr>
            <w:instrText xml:space="preserve"> PAGEREF _Toc30584315 \h </w:instrText>
          </w:r>
          <w:r>
            <w:rPr>
              <w:rFonts w:ascii="Times New Roman" w:hAnsi="Times New Roman" w:eastAsia="宋体" w:cs="Times New Roman"/>
              <w:kern w:val="2"/>
              <w:sz w:val="28"/>
              <w:lang w:val="en-US" w:eastAsia="zh-CN" w:bidi="ar-SA"/>
            </w:rPr>
            <w:fldChar w:fldCharType="separate"/>
          </w:r>
          <w:r>
            <w:rPr>
              <w:rFonts w:ascii="Times New Roman" w:hAnsi="Times New Roman" w:eastAsia="宋体" w:cs="Times New Roman"/>
              <w:kern w:val="2"/>
              <w:sz w:val="28"/>
              <w:lang w:val="en-US" w:eastAsia="zh-CN" w:bidi="ar-SA"/>
            </w:rPr>
            <w:t>- 9 -</w:t>
          </w:r>
          <w:r>
            <w:rPr>
              <w:rFonts w:ascii="Times New Roman" w:hAnsi="Times New Roman" w:eastAsia="宋体" w:cs="Times New Roman"/>
              <w:kern w:val="2"/>
              <w:sz w:val="28"/>
              <w:lang w:val="en-US" w:eastAsia="zh-CN" w:bidi="ar-SA"/>
            </w:rPr>
            <w:fldChar w:fldCharType="end"/>
          </w:r>
          <w:r>
            <w:rPr>
              <w:rFonts w:ascii="Times New Roman" w:hAnsi="Times New Roman" w:eastAsia="宋体" w:cs="Times New Roman"/>
              <w:kern w:val="2"/>
              <w:sz w:val="28"/>
              <w:lang w:val="en-US" w:eastAsia="zh-CN" w:bidi="ar-SA"/>
            </w:rPr>
            <w:fldChar w:fldCharType="end"/>
          </w:r>
        </w:p>
        <w:p>
          <w:pPr>
            <w:widowControl w:val="0"/>
            <w:tabs>
              <w:tab w:val="right" w:leader="dot" w:pos="9402"/>
            </w:tabs>
            <w:ind w:left="640" w:leftChars="200"/>
            <w:jc w:val="both"/>
            <w:rPr>
              <w:rFonts w:ascii="Calibri" w:hAnsi="Calibri" w:eastAsia="宋体" w:cs="Times New Roman"/>
              <w:kern w:val="2"/>
              <w:sz w:val="21"/>
              <w:szCs w:val="22"/>
              <w:lang w:val="en-US" w:eastAsia="zh-CN" w:bidi="ar-SA"/>
            </w:rPr>
          </w:pPr>
          <w:r>
            <w:rPr>
              <w:rFonts w:ascii="Times New Roman" w:hAnsi="Times New Roman" w:eastAsia="宋体" w:cs="Times New Roman"/>
              <w:kern w:val="2"/>
              <w:sz w:val="28"/>
              <w:lang w:val="en-US" w:eastAsia="zh-CN" w:bidi="ar-SA"/>
            </w:rPr>
            <w:fldChar w:fldCharType="begin"/>
          </w:r>
          <w:r>
            <w:rPr>
              <w:rStyle w:val="24"/>
              <w:rFonts w:ascii="Times New Roman" w:hAnsi="Times New Roman" w:eastAsia="宋体" w:cs="Times New Roman"/>
              <w:kern w:val="2"/>
              <w:sz w:val="28"/>
              <w:lang w:val="en-US" w:eastAsia="zh-CN" w:bidi="ar-SA"/>
            </w:rPr>
            <w:instrText xml:space="preserve"> </w:instrText>
          </w:r>
          <w:r>
            <w:rPr>
              <w:rFonts w:ascii="Times New Roman" w:hAnsi="Times New Roman" w:eastAsia="宋体" w:cs="Times New Roman"/>
              <w:kern w:val="2"/>
              <w:sz w:val="28"/>
              <w:lang w:val="en-US" w:eastAsia="zh-CN" w:bidi="ar-SA"/>
            </w:rPr>
            <w:instrText xml:space="preserve">HYPERLINK \l "_Toc30584320"</w:instrText>
          </w:r>
          <w:r>
            <w:rPr>
              <w:rStyle w:val="24"/>
              <w:rFonts w:ascii="Times New Roman" w:hAnsi="Times New Roman" w:eastAsia="宋体" w:cs="Times New Roman"/>
              <w:kern w:val="2"/>
              <w:sz w:val="28"/>
              <w:lang w:val="en-US" w:eastAsia="zh-CN" w:bidi="ar-SA"/>
            </w:rPr>
            <w:instrText xml:space="preserve"> </w:instrText>
          </w:r>
          <w:r>
            <w:rPr>
              <w:rFonts w:ascii="Times New Roman" w:hAnsi="Times New Roman" w:eastAsia="宋体" w:cs="Times New Roman"/>
              <w:kern w:val="2"/>
              <w:sz w:val="28"/>
              <w:lang w:val="en-US" w:eastAsia="zh-CN" w:bidi="ar-SA"/>
            </w:rPr>
            <w:fldChar w:fldCharType="separate"/>
          </w:r>
          <w:r>
            <w:rPr>
              <w:rStyle w:val="24"/>
              <w:rFonts w:hint="eastAsia" w:ascii="方正小标宋_GBK" w:hAnsi="宋体" w:eastAsia="方正小标宋_GBK" w:cs="Times New Roman"/>
              <w:kern w:val="2"/>
              <w:sz w:val="28"/>
              <w:lang w:val="en-US" w:eastAsia="zh-CN" w:bidi="ar-SA"/>
            </w:rPr>
            <w:t>第五篇</w:t>
          </w:r>
          <w:r>
            <w:rPr>
              <w:rStyle w:val="24"/>
              <w:rFonts w:ascii="方正小标宋_GBK" w:hAnsi="宋体" w:eastAsia="方正小标宋_GBK" w:cs="Times New Roman"/>
              <w:kern w:val="2"/>
              <w:sz w:val="28"/>
              <w:lang w:val="en-US" w:eastAsia="zh-CN" w:bidi="ar-SA"/>
            </w:rPr>
            <w:t xml:space="preserve">  </w:t>
          </w:r>
          <w:r>
            <w:rPr>
              <w:rStyle w:val="24"/>
              <w:rFonts w:hint="eastAsia" w:ascii="方正小标宋_GBK" w:hAnsi="宋体" w:eastAsia="方正小标宋_GBK" w:cs="Times New Roman"/>
              <w:kern w:val="2"/>
              <w:sz w:val="28"/>
              <w:lang w:val="en-US" w:eastAsia="zh-CN" w:bidi="ar-SA"/>
            </w:rPr>
            <w:t>供应商须知</w:t>
          </w:r>
          <w:r>
            <w:rPr>
              <w:rFonts w:ascii="Times New Roman" w:hAnsi="Times New Roman" w:eastAsia="宋体" w:cs="Times New Roman"/>
              <w:kern w:val="2"/>
              <w:sz w:val="28"/>
              <w:lang w:val="en-US" w:eastAsia="zh-CN" w:bidi="ar-SA"/>
            </w:rPr>
            <w:tab/>
          </w:r>
          <w:r>
            <w:rPr>
              <w:rFonts w:ascii="Times New Roman" w:hAnsi="Times New Roman" w:eastAsia="宋体" w:cs="Times New Roman"/>
              <w:kern w:val="2"/>
              <w:sz w:val="28"/>
              <w:lang w:val="en-US" w:eastAsia="zh-CN" w:bidi="ar-SA"/>
            </w:rPr>
            <w:fldChar w:fldCharType="begin"/>
          </w:r>
          <w:r>
            <w:rPr>
              <w:rFonts w:ascii="Times New Roman" w:hAnsi="Times New Roman" w:eastAsia="宋体" w:cs="Times New Roman"/>
              <w:kern w:val="2"/>
              <w:sz w:val="28"/>
              <w:lang w:val="en-US" w:eastAsia="zh-CN" w:bidi="ar-SA"/>
            </w:rPr>
            <w:instrText xml:space="preserve"> PAGEREF _Toc30584320 \h </w:instrText>
          </w:r>
          <w:r>
            <w:rPr>
              <w:rFonts w:ascii="Times New Roman" w:hAnsi="Times New Roman" w:eastAsia="宋体" w:cs="Times New Roman"/>
              <w:kern w:val="2"/>
              <w:sz w:val="28"/>
              <w:lang w:val="en-US" w:eastAsia="zh-CN" w:bidi="ar-SA"/>
            </w:rPr>
            <w:fldChar w:fldCharType="separate"/>
          </w:r>
          <w:r>
            <w:rPr>
              <w:rFonts w:ascii="Times New Roman" w:hAnsi="Times New Roman" w:eastAsia="宋体" w:cs="Times New Roman"/>
              <w:kern w:val="2"/>
              <w:sz w:val="28"/>
              <w:lang w:val="en-US" w:eastAsia="zh-CN" w:bidi="ar-SA"/>
            </w:rPr>
            <w:t>- 12 -</w:t>
          </w:r>
          <w:r>
            <w:rPr>
              <w:rFonts w:ascii="Times New Roman" w:hAnsi="Times New Roman" w:eastAsia="宋体" w:cs="Times New Roman"/>
              <w:kern w:val="2"/>
              <w:sz w:val="28"/>
              <w:lang w:val="en-US" w:eastAsia="zh-CN" w:bidi="ar-SA"/>
            </w:rPr>
            <w:fldChar w:fldCharType="end"/>
          </w:r>
          <w:r>
            <w:rPr>
              <w:rFonts w:ascii="Times New Roman" w:hAnsi="Times New Roman" w:eastAsia="宋体" w:cs="Times New Roman"/>
              <w:kern w:val="2"/>
              <w:sz w:val="28"/>
              <w:lang w:val="en-US" w:eastAsia="zh-CN" w:bidi="ar-SA"/>
            </w:rPr>
            <w:fldChar w:fldCharType="end"/>
          </w:r>
        </w:p>
        <w:p>
          <w:pPr>
            <w:widowControl w:val="0"/>
            <w:tabs>
              <w:tab w:val="right" w:leader="dot" w:pos="9402"/>
            </w:tabs>
            <w:ind w:left="640" w:leftChars="200"/>
            <w:jc w:val="both"/>
            <w:rPr>
              <w:rFonts w:ascii="Calibri" w:hAnsi="Calibri" w:eastAsia="宋体" w:cs="Times New Roman"/>
              <w:kern w:val="2"/>
              <w:sz w:val="21"/>
              <w:szCs w:val="22"/>
              <w:lang w:val="en-US" w:eastAsia="zh-CN" w:bidi="ar-SA"/>
            </w:rPr>
          </w:pPr>
          <w:r>
            <w:rPr>
              <w:rFonts w:ascii="Times New Roman" w:hAnsi="Times New Roman" w:eastAsia="宋体" w:cs="Times New Roman"/>
              <w:kern w:val="2"/>
              <w:sz w:val="28"/>
              <w:lang w:val="en-US" w:eastAsia="zh-CN" w:bidi="ar-SA"/>
            </w:rPr>
            <w:fldChar w:fldCharType="begin"/>
          </w:r>
          <w:r>
            <w:rPr>
              <w:rStyle w:val="24"/>
              <w:rFonts w:ascii="Times New Roman" w:hAnsi="Times New Roman" w:eastAsia="宋体" w:cs="Times New Roman"/>
              <w:kern w:val="2"/>
              <w:sz w:val="28"/>
              <w:lang w:val="en-US" w:eastAsia="zh-CN" w:bidi="ar-SA"/>
            </w:rPr>
            <w:instrText xml:space="preserve"> </w:instrText>
          </w:r>
          <w:r>
            <w:rPr>
              <w:rFonts w:ascii="Times New Roman" w:hAnsi="Times New Roman" w:eastAsia="宋体" w:cs="Times New Roman"/>
              <w:kern w:val="2"/>
              <w:sz w:val="28"/>
              <w:lang w:val="en-US" w:eastAsia="zh-CN" w:bidi="ar-SA"/>
            </w:rPr>
            <w:instrText xml:space="preserve">HYPERLINK \l "_Toc30584331"</w:instrText>
          </w:r>
          <w:r>
            <w:rPr>
              <w:rStyle w:val="24"/>
              <w:rFonts w:ascii="Times New Roman" w:hAnsi="Times New Roman" w:eastAsia="宋体" w:cs="Times New Roman"/>
              <w:kern w:val="2"/>
              <w:sz w:val="28"/>
              <w:lang w:val="en-US" w:eastAsia="zh-CN" w:bidi="ar-SA"/>
            </w:rPr>
            <w:instrText xml:space="preserve"> </w:instrText>
          </w:r>
          <w:r>
            <w:rPr>
              <w:rFonts w:ascii="Times New Roman" w:hAnsi="Times New Roman" w:eastAsia="宋体" w:cs="Times New Roman"/>
              <w:kern w:val="2"/>
              <w:sz w:val="28"/>
              <w:lang w:val="en-US" w:eastAsia="zh-CN" w:bidi="ar-SA"/>
            </w:rPr>
            <w:fldChar w:fldCharType="separate"/>
          </w:r>
          <w:r>
            <w:rPr>
              <w:rStyle w:val="24"/>
              <w:rFonts w:hint="eastAsia" w:ascii="方正小标宋_GBK" w:hAnsi="宋体" w:eastAsia="方正小标宋_GBK" w:cs="Times New Roman"/>
              <w:kern w:val="2"/>
              <w:sz w:val="28"/>
              <w:lang w:val="en-US" w:eastAsia="zh-CN" w:bidi="ar-SA"/>
            </w:rPr>
            <w:t>第六篇</w:t>
          </w:r>
          <w:r>
            <w:rPr>
              <w:rStyle w:val="24"/>
              <w:rFonts w:ascii="方正小标宋_GBK" w:hAnsi="宋体" w:eastAsia="方正小标宋_GBK" w:cs="Times New Roman"/>
              <w:kern w:val="2"/>
              <w:sz w:val="28"/>
              <w:lang w:val="en-US" w:eastAsia="zh-CN" w:bidi="ar-SA"/>
            </w:rPr>
            <w:t xml:space="preserve">  </w:t>
          </w:r>
          <w:r>
            <w:rPr>
              <w:rStyle w:val="24"/>
              <w:rFonts w:hint="eastAsia" w:ascii="方正小标宋_GBK" w:hAnsi="宋体" w:eastAsia="方正小标宋_GBK" w:cs="Times New Roman"/>
              <w:kern w:val="2"/>
              <w:sz w:val="28"/>
              <w:lang w:val="en-US" w:eastAsia="zh-CN" w:bidi="ar-SA"/>
            </w:rPr>
            <w:t>政府采购合同</w:t>
          </w:r>
          <w:r>
            <w:rPr>
              <w:rFonts w:ascii="Times New Roman" w:hAnsi="Times New Roman" w:eastAsia="宋体" w:cs="Times New Roman"/>
              <w:kern w:val="2"/>
              <w:sz w:val="28"/>
              <w:lang w:val="en-US" w:eastAsia="zh-CN" w:bidi="ar-SA"/>
            </w:rPr>
            <w:tab/>
          </w:r>
          <w:r>
            <w:rPr>
              <w:rFonts w:ascii="Times New Roman" w:hAnsi="Times New Roman" w:eastAsia="宋体" w:cs="Times New Roman"/>
              <w:kern w:val="2"/>
              <w:sz w:val="28"/>
              <w:lang w:val="en-US" w:eastAsia="zh-CN" w:bidi="ar-SA"/>
            </w:rPr>
            <w:fldChar w:fldCharType="begin"/>
          </w:r>
          <w:r>
            <w:rPr>
              <w:rFonts w:ascii="Times New Roman" w:hAnsi="Times New Roman" w:eastAsia="宋体" w:cs="Times New Roman"/>
              <w:kern w:val="2"/>
              <w:sz w:val="28"/>
              <w:lang w:val="en-US" w:eastAsia="zh-CN" w:bidi="ar-SA"/>
            </w:rPr>
            <w:instrText xml:space="preserve"> PAGEREF _Toc30584331 \h </w:instrText>
          </w:r>
          <w:r>
            <w:rPr>
              <w:rFonts w:ascii="Times New Roman" w:hAnsi="Times New Roman" w:eastAsia="宋体" w:cs="Times New Roman"/>
              <w:kern w:val="2"/>
              <w:sz w:val="28"/>
              <w:lang w:val="en-US" w:eastAsia="zh-CN" w:bidi="ar-SA"/>
            </w:rPr>
            <w:fldChar w:fldCharType="separate"/>
          </w:r>
          <w:r>
            <w:rPr>
              <w:rFonts w:ascii="Times New Roman" w:hAnsi="Times New Roman" w:eastAsia="宋体" w:cs="Times New Roman"/>
              <w:kern w:val="2"/>
              <w:sz w:val="28"/>
              <w:lang w:val="en-US" w:eastAsia="zh-CN" w:bidi="ar-SA"/>
            </w:rPr>
            <w:t>- 18 -</w:t>
          </w:r>
          <w:r>
            <w:rPr>
              <w:rFonts w:ascii="Times New Roman" w:hAnsi="Times New Roman" w:eastAsia="宋体" w:cs="Times New Roman"/>
              <w:kern w:val="2"/>
              <w:sz w:val="28"/>
              <w:lang w:val="en-US" w:eastAsia="zh-CN" w:bidi="ar-SA"/>
            </w:rPr>
            <w:fldChar w:fldCharType="end"/>
          </w:r>
          <w:r>
            <w:rPr>
              <w:rFonts w:ascii="Times New Roman" w:hAnsi="Times New Roman" w:eastAsia="宋体" w:cs="Times New Roman"/>
              <w:kern w:val="2"/>
              <w:sz w:val="28"/>
              <w:lang w:val="en-US" w:eastAsia="zh-CN" w:bidi="ar-SA"/>
            </w:rPr>
            <w:fldChar w:fldCharType="end"/>
          </w:r>
        </w:p>
        <w:p>
          <w:pPr>
            <w:widowControl w:val="0"/>
            <w:tabs>
              <w:tab w:val="right" w:leader="dot" w:pos="9402"/>
            </w:tabs>
            <w:ind w:left="640" w:leftChars="200"/>
            <w:jc w:val="both"/>
            <w:rPr>
              <w:rFonts w:ascii="Calibri" w:hAnsi="Calibri" w:eastAsia="宋体" w:cs="Times New Roman"/>
              <w:kern w:val="2"/>
              <w:sz w:val="21"/>
              <w:szCs w:val="22"/>
              <w:lang w:val="en-US" w:eastAsia="zh-CN" w:bidi="ar-SA"/>
            </w:rPr>
          </w:pPr>
          <w:r>
            <w:rPr>
              <w:rFonts w:ascii="Times New Roman" w:hAnsi="Times New Roman" w:eastAsia="宋体" w:cs="Times New Roman"/>
              <w:kern w:val="2"/>
              <w:sz w:val="28"/>
              <w:lang w:val="en-US" w:eastAsia="zh-CN" w:bidi="ar-SA"/>
            </w:rPr>
            <w:fldChar w:fldCharType="begin"/>
          </w:r>
          <w:r>
            <w:rPr>
              <w:rStyle w:val="24"/>
              <w:rFonts w:ascii="Times New Roman" w:hAnsi="Times New Roman" w:eastAsia="宋体" w:cs="Times New Roman"/>
              <w:kern w:val="2"/>
              <w:sz w:val="28"/>
              <w:lang w:val="en-US" w:eastAsia="zh-CN" w:bidi="ar-SA"/>
            </w:rPr>
            <w:instrText xml:space="preserve"> </w:instrText>
          </w:r>
          <w:r>
            <w:rPr>
              <w:rFonts w:ascii="Times New Roman" w:hAnsi="Times New Roman" w:eastAsia="宋体" w:cs="Times New Roman"/>
              <w:kern w:val="2"/>
              <w:sz w:val="28"/>
              <w:lang w:val="en-US" w:eastAsia="zh-CN" w:bidi="ar-SA"/>
            </w:rPr>
            <w:instrText xml:space="preserve">HYPERLINK \l "_Toc30584332"</w:instrText>
          </w:r>
          <w:r>
            <w:rPr>
              <w:rStyle w:val="24"/>
              <w:rFonts w:ascii="Times New Roman" w:hAnsi="Times New Roman" w:eastAsia="宋体" w:cs="Times New Roman"/>
              <w:kern w:val="2"/>
              <w:sz w:val="28"/>
              <w:lang w:val="en-US" w:eastAsia="zh-CN" w:bidi="ar-SA"/>
            </w:rPr>
            <w:instrText xml:space="preserve"> </w:instrText>
          </w:r>
          <w:r>
            <w:rPr>
              <w:rFonts w:ascii="Times New Roman" w:hAnsi="Times New Roman" w:eastAsia="宋体" w:cs="Times New Roman"/>
              <w:kern w:val="2"/>
              <w:sz w:val="28"/>
              <w:lang w:val="en-US" w:eastAsia="zh-CN" w:bidi="ar-SA"/>
            </w:rPr>
            <w:fldChar w:fldCharType="separate"/>
          </w:r>
          <w:r>
            <w:rPr>
              <w:rStyle w:val="24"/>
              <w:rFonts w:hint="eastAsia" w:ascii="方正小标宋_GBK" w:hAnsi="宋体" w:eastAsia="方正小标宋_GBK" w:cs="Times New Roman"/>
              <w:kern w:val="2"/>
              <w:sz w:val="28"/>
              <w:lang w:val="en-US" w:eastAsia="zh-CN" w:bidi="ar-SA"/>
            </w:rPr>
            <w:t>第七篇</w:t>
          </w:r>
          <w:r>
            <w:rPr>
              <w:rStyle w:val="24"/>
              <w:rFonts w:ascii="方正小标宋_GBK" w:hAnsi="宋体" w:eastAsia="方正小标宋_GBK" w:cs="Times New Roman"/>
              <w:kern w:val="2"/>
              <w:sz w:val="28"/>
              <w:lang w:val="en-US" w:eastAsia="zh-CN" w:bidi="ar-SA"/>
            </w:rPr>
            <w:t xml:space="preserve">  </w:t>
          </w:r>
          <w:r>
            <w:rPr>
              <w:rStyle w:val="24"/>
              <w:rFonts w:hint="eastAsia" w:ascii="方正小标宋_GBK" w:hAnsi="宋体" w:eastAsia="方正小标宋_GBK" w:cs="Times New Roman"/>
              <w:kern w:val="2"/>
              <w:sz w:val="28"/>
              <w:lang w:val="en-US" w:eastAsia="zh-CN" w:bidi="ar-SA"/>
            </w:rPr>
            <w:t>响应文件编制要求</w:t>
          </w:r>
          <w:r>
            <w:rPr>
              <w:rFonts w:ascii="Times New Roman" w:hAnsi="Times New Roman" w:eastAsia="宋体" w:cs="Times New Roman"/>
              <w:kern w:val="2"/>
              <w:sz w:val="28"/>
              <w:lang w:val="en-US" w:eastAsia="zh-CN" w:bidi="ar-SA"/>
            </w:rPr>
            <w:tab/>
          </w:r>
          <w:r>
            <w:rPr>
              <w:rFonts w:ascii="Times New Roman" w:hAnsi="Times New Roman" w:eastAsia="宋体" w:cs="Times New Roman"/>
              <w:kern w:val="2"/>
              <w:sz w:val="28"/>
              <w:lang w:val="en-US" w:eastAsia="zh-CN" w:bidi="ar-SA"/>
            </w:rPr>
            <w:fldChar w:fldCharType="begin"/>
          </w:r>
          <w:r>
            <w:rPr>
              <w:rFonts w:ascii="Times New Roman" w:hAnsi="Times New Roman" w:eastAsia="宋体" w:cs="Times New Roman"/>
              <w:kern w:val="2"/>
              <w:sz w:val="28"/>
              <w:lang w:val="en-US" w:eastAsia="zh-CN" w:bidi="ar-SA"/>
            </w:rPr>
            <w:instrText xml:space="preserve"> PAGEREF _Toc30584332 \h </w:instrText>
          </w:r>
          <w:r>
            <w:rPr>
              <w:rFonts w:ascii="Times New Roman" w:hAnsi="Times New Roman" w:eastAsia="宋体" w:cs="Times New Roman"/>
              <w:kern w:val="2"/>
              <w:sz w:val="28"/>
              <w:lang w:val="en-US" w:eastAsia="zh-CN" w:bidi="ar-SA"/>
            </w:rPr>
            <w:fldChar w:fldCharType="separate"/>
          </w:r>
          <w:r>
            <w:rPr>
              <w:rFonts w:ascii="Times New Roman" w:hAnsi="Times New Roman" w:eastAsia="宋体" w:cs="Times New Roman"/>
              <w:kern w:val="2"/>
              <w:sz w:val="28"/>
              <w:lang w:val="en-US" w:eastAsia="zh-CN" w:bidi="ar-SA"/>
            </w:rPr>
            <w:t>- 20 -</w:t>
          </w:r>
          <w:r>
            <w:rPr>
              <w:rFonts w:ascii="Times New Roman" w:hAnsi="Times New Roman" w:eastAsia="宋体" w:cs="Times New Roman"/>
              <w:kern w:val="2"/>
              <w:sz w:val="28"/>
              <w:lang w:val="en-US" w:eastAsia="zh-CN" w:bidi="ar-SA"/>
            </w:rPr>
            <w:fldChar w:fldCharType="end"/>
          </w:r>
          <w:r>
            <w:rPr>
              <w:rFonts w:ascii="Times New Roman" w:hAnsi="Times New Roman" w:eastAsia="宋体" w:cs="Times New Roman"/>
              <w:kern w:val="2"/>
              <w:sz w:val="28"/>
              <w:lang w:val="en-US" w:eastAsia="zh-CN" w:bidi="ar-SA"/>
            </w:rPr>
            <w:fldChar w:fldCharType="end"/>
          </w:r>
        </w:p>
        <w:p>
          <w:pPr>
            <w:bidi w:val="0"/>
            <w:rPr>
              <w:rFonts w:hint="eastAsia" w:eastAsia="仿宋" w:asciiTheme="minorAscii" w:hAnsiTheme="minorAscii" w:cstheme="minorBidi"/>
              <w:kern w:val="2"/>
              <w:sz w:val="32"/>
              <w:szCs w:val="22"/>
              <w:lang w:val="en-US" w:eastAsia="zh-CN" w:bidi="ar-SA"/>
            </w:rPr>
          </w:pPr>
          <w:r>
            <w:rPr>
              <w:rFonts w:hint="eastAsia" w:ascii="方正仿宋_GBK" w:hAnsi="宋体" w:eastAsia="方正仿宋_GBK" w:cs="Times New Roman"/>
              <w:kern w:val="2"/>
              <w:sz w:val="28"/>
              <w:szCs w:val="21"/>
              <w:lang w:val="en-US" w:eastAsia="zh-CN" w:bidi="ar-SA"/>
            </w:rPr>
            <w:fldChar w:fldCharType="end"/>
          </w:r>
        </w:p>
      </w:sdtContent>
    </w:sdt>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jc w:val="center"/>
        <w:rPr>
          <w:rFonts w:hint="eastAsia" w:ascii="方正小标宋_GBK" w:hAnsi="宋体" w:eastAsia="方正小标宋_GBK"/>
          <w:b w:val="0"/>
          <w:szCs w:val="30"/>
          <w:lang w:eastAsia="zh-CN"/>
        </w:rPr>
      </w:pPr>
      <w:bookmarkStart w:id="78" w:name="_GoBack"/>
      <w:bookmarkEnd w:id="78"/>
      <w:bookmarkStart w:id="6" w:name="_Toc12789052"/>
      <w:bookmarkStart w:id="7" w:name="_Toc30584295"/>
      <w:bookmarkStart w:id="8" w:name="_Toc11641050"/>
      <w:r>
        <w:rPr>
          <w:rFonts w:hint="eastAsia" w:ascii="方正小标宋_GBK" w:hAnsi="宋体" w:eastAsia="方正小标宋_GBK"/>
          <w:b w:val="0"/>
          <w:sz w:val="36"/>
          <w:szCs w:val="30"/>
        </w:rPr>
        <w:t>第一篇  采购</w:t>
      </w:r>
      <w:bookmarkEnd w:id="6"/>
      <w:bookmarkEnd w:id="7"/>
      <w:bookmarkEnd w:id="8"/>
      <w:r>
        <w:rPr>
          <w:rFonts w:hint="eastAsia" w:ascii="方正小标宋_GBK" w:hAnsi="宋体" w:eastAsia="方正小标宋_GBK"/>
          <w:b w:val="0"/>
          <w:sz w:val="36"/>
          <w:szCs w:val="30"/>
          <w:lang w:eastAsia="zh-CN"/>
        </w:rPr>
        <w:t>公告</w:t>
      </w:r>
    </w:p>
    <w:p>
      <w:pPr>
        <w:snapToGrid w:val="0"/>
        <w:spacing w:line="400" w:lineRule="exact"/>
        <w:ind w:firstLine="480" w:firstLineChars="200"/>
        <w:rPr>
          <w:rFonts w:hint="eastAsia" w:ascii="方正仿宋_GBK" w:hAnsi="宋体" w:eastAsia="方正仿宋_GBK"/>
          <w:sz w:val="24"/>
          <w:szCs w:val="24"/>
        </w:rPr>
      </w:pPr>
      <w:bookmarkStart w:id="9" w:name="_Toc317775175"/>
      <w:bookmarkStart w:id="10" w:name="_Toc313893526"/>
      <w:bookmarkStart w:id="11" w:name="_Toc30584296"/>
      <w:r>
        <w:rPr>
          <w:rFonts w:hint="eastAsia" w:ascii="方正仿宋_GBK" w:hAnsi="宋体" w:eastAsia="方正仿宋_GBK"/>
          <w:sz w:val="24"/>
          <w:szCs w:val="24"/>
        </w:rPr>
        <w:t>重庆市公共卫生医疗救治中心（以下简称：采购人）现对</w:t>
      </w:r>
      <w:r>
        <w:rPr>
          <w:rFonts w:hint="eastAsia" w:ascii="方正仿宋_GBK" w:hAnsi="宋体" w:eastAsia="方正仿宋_GBK"/>
          <w:sz w:val="24"/>
          <w:szCs w:val="24"/>
          <w:lang w:eastAsia="zh-CN"/>
        </w:rPr>
        <w:t>重庆市公共卫生医疗救治中心平顶山院区病案室密集架</w:t>
      </w:r>
      <w:r>
        <w:rPr>
          <w:rFonts w:hint="eastAsia" w:ascii="方正仿宋_GBK" w:hAnsi="宋体" w:eastAsia="方正仿宋_GBK"/>
          <w:sz w:val="24"/>
          <w:szCs w:val="24"/>
        </w:rPr>
        <w:t>采购项目实施采购，请具备资格的供应商前来参与</w:t>
      </w:r>
      <w:r>
        <w:rPr>
          <w:rFonts w:hint="eastAsia" w:ascii="方正仿宋_GBK" w:hAnsi="宋体" w:eastAsia="方正仿宋_GBK"/>
          <w:sz w:val="24"/>
          <w:szCs w:val="24"/>
          <w:lang w:eastAsia="zh-CN"/>
        </w:rPr>
        <w:t>比选</w:t>
      </w:r>
      <w:r>
        <w:rPr>
          <w:rFonts w:hint="eastAsia" w:ascii="方正仿宋_GBK" w:hAnsi="宋体" w:eastAsia="方正仿宋_GBK"/>
          <w:sz w:val="24"/>
          <w:szCs w:val="24"/>
        </w:rPr>
        <w:t>。</w:t>
      </w:r>
    </w:p>
    <w:p>
      <w:pPr>
        <w:pStyle w:val="5"/>
        <w:spacing w:before="0" w:after="0" w:line="400" w:lineRule="exact"/>
        <w:ind w:firstLine="480" w:firstLineChars="200"/>
        <w:rPr>
          <w:rFonts w:ascii="方正仿宋_GBK" w:eastAsia="方正仿宋_GBK"/>
          <w:b w:val="0"/>
          <w:bCs/>
          <w:sz w:val="24"/>
          <w:szCs w:val="24"/>
        </w:rPr>
      </w:pPr>
      <w:r>
        <w:rPr>
          <w:rFonts w:hint="eastAsia" w:ascii="方正仿宋_GBK" w:eastAsia="方正仿宋_GBK"/>
          <w:b w:val="0"/>
          <w:bCs/>
          <w:sz w:val="24"/>
          <w:szCs w:val="24"/>
        </w:rPr>
        <w:t>一、</w:t>
      </w:r>
      <w:r>
        <w:rPr>
          <w:rFonts w:hint="eastAsia" w:ascii="方正仿宋_GBK" w:hAnsi="宋体" w:eastAsia="方正仿宋_GBK"/>
          <w:b w:val="0"/>
          <w:bCs/>
          <w:sz w:val="24"/>
          <w:szCs w:val="24"/>
        </w:rPr>
        <w:t>竞争性</w:t>
      </w:r>
      <w:r>
        <w:rPr>
          <w:rFonts w:hint="eastAsia" w:ascii="方正仿宋_GBK" w:hAnsi="宋体" w:eastAsia="方正仿宋_GBK"/>
          <w:b w:val="0"/>
          <w:bCs/>
          <w:sz w:val="24"/>
          <w:szCs w:val="24"/>
          <w:lang w:eastAsia="zh-CN"/>
        </w:rPr>
        <w:t>比选</w:t>
      </w:r>
      <w:r>
        <w:rPr>
          <w:rFonts w:hint="eastAsia" w:ascii="方正仿宋_GBK" w:eastAsia="方正仿宋_GBK"/>
          <w:b w:val="0"/>
          <w:bCs/>
          <w:sz w:val="24"/>
          <w:szCs w:val="24"/>
        </w:rPr>
        <w:t>内容</w:t>
      </w:r>
      <w:bookmarkEnd w:id="9"/>
      <w:bookmarkEnd w:id="10"/>
      <w:bookmarkEnd w:id="11"/>
    </w:p>
    <w:tbl>
      <w:tblPr>
        <w:tblStyle w:val="19"/>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701"/>
        <w:gridCol w:w="2410"/>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660" w:type="dxa"/>
            <w:tcBorders>
              <w:top w:val="single" w:color="auto" w:sz="4" w:space="0"/>
              <w:left w:val="single" w:color="auto" w:sz="4" w:space="0"/>
              <w:right w:val="single" w:color="auto" w:sz="4" w:space="0"/>
            </w:tcBorders>
            <w:vAlign w:val="center"/>
          </w:tcPr>
          <w:p>
            <w:pPr>
              <w:widowControl/>
              <w:jc w:val="center"/>
              <w:rPr>
                <w:rFonts w:hint="eastAsia" w:ascii="方正仿宋_GBK" w:hAnsi="宋体" w:eastAsia="方正仿宋_GBK" w:cs="宋体"/>
                <w:b w:val="0"/>
                <w:bCs w:val="0"/>
                <w:color w:val="auto"/>
                <w:kern w:val="0"/>
                <w:sz w:val="21"/>
                <w:szCs w:val="24"/>
              </w:rPr>
            </w:pPr>
            <w:r>
              <w:rPr>
                <w:rFonts w:hint="eastAsia" w:ascii="方正仿宋_GBK" w:hAnsi="宋体" w:eastAsia="方正仿宋_GBK" w:cs="宋体"/>
                <w:b w:val="0"/>
                <w:bCs w:val="0"/>
                <w:color w:val="auto"/>
                <w:kern w:val="0"/>
                <w:sz w:val="21"/>
                <w:szCs w:val="24"/>
              </w:rPr>
              <w:t>包号及名称</w:t>
            </w:r>
          </w:p>
        </w:tc>
        <w:tc>
          <w:tcPr>
            <w:tcW w:w="1701" w:type="dxa"/>
            <w:tcBorders>
              <w:top w:val="single" w:color="auto" w:sz="4" w:space="0"/>
              <w:left w:val="single" w:color="auto" w:sz="4" w:space="0"/>
              <w:right w:val="single" w:color="auto" w:sz="4" w:space="0"/>
            </w:tcBorders>
            <w:vAlign w:val="center"/>
          </w:tcPr>
          <w:p>
            <w:pPr>
              <w:jc w:val="center"/>
              <w:rPr>
                <w:rFonts w:hint="eastAsia" w:ascii="方正仿宋_GBK" w:hAnsi="宋体" w:eastAsia="方正仿宋_GBK" w:cs="宋体"/>
                <w:b w:val="0"/>
                <w:bCs w:val="0"/>
                <w:color w:val="auto"/>
                <w:kern w:val="0"/>
                <w:sz w:val="21"/>
                <w:szCs w:val="24"/>
              </w:rPr>
            </w:pPr>
            <w:r>
              <w:rPr>
                <w:rFonts w:hint="eastAsia" w:ascii="方正仿宋_GBK" w:hAnsi="宋体" w:eastAsia="方正仿宋_GBK" w:cs="宋体"/>
                <w:b w:val="0"/>
                <w:bCs w:val="0"/>
                <w:color w:val="auto"/>
                <w:kern w:val="0"/>
                <w:sz w:val="21"/>
                <w:szCs w:val="24"/>
              </w:rPr>
              <w:t>最高限价（元）</w:t>
            </w:r>
          </w:p>
        </w:tc>
        <w:tc>
          <w:tcPr>
            <w:tcW w:w="2410" w:type="dxa"/>
            <w:tcBorders>
              <w:top w:val="single" w:color="auto" w:sz="4" w:space="0"/>
              <w:left w:val="single" w:color="auto" w:sz="4" w:space="0"/>
              <w:right w:val="single" w:color="auto" w:sz="4" w:space="0"/>
            </w:tcBorders>
            <w:vAlign w:val="center"/>
          </w:tcPr>
          <w:p>
            <w:pPr>
              <w:jc w:val="center"/>
              <w:rPr>
                <w:rFonts w:hint="eastAsia" w:ascii="方正仿宋_GBK" w:hAnsi="宋体" w:eastAsia="方正仿宋_GBK" w:cs="宋体"/>
                <w:b w:val="0"/>
                <w:bCs w:val="0"/>
                <w:color w:val="auto"/>
                <w:kern w:val="0"/>
                <w:sz w:val="21"/>
                <w:szCs w:val="24"/>
              </w:rPr>
            </w:pPr>
            <w:r>
              <w:rPr>
                <w:rFonts w:hint="eastAsia" w:ascii="方正仿宋_GBK" w:hAnsi="宋体" w:eastAsia="方正仿宋_GBK" w:cs="宋体"/>
                <w:b w:val="0"/>
                <w:bCs w:val="0"/>
                <w:color w:val="auto"/>
                <w:kern w:val="0"/>
                <w:sz w:val="21"/>
                <w:szCs w:val="24"/>
              </w:rPr>
              <w:t>成交供应商数量（名）</w:t>
            </w:r>
          </w:p>
        </w:tc>
        <w:tc>
          <w:tcPr>
            <w:tcW w:w="2516" w:type="dxa"/>
            <w:tcBorders>
              <w:top w:val="single" w:color="auto" w:sz="4" w:space="0"/>
              <w:left w:val="single" w:color="auto" w:sz="4" w:space="0"/>
              <w:right w:val="single" w:color="auto" w:sz="4" w:space="0"/>
            </w:tcBorders>
            <w:vAlign w:val="center"/>
          </w:tcPr>
          <w:p>
            <w:pPr>
              <w:jc w:val="center"/>
              <w:rPr>
                <w:rFonts w:hint="eastAsia" w:ascii="方正仿宋_GBK" w:hAnsi="宋体" w:eastAsia="方正仿宋_GBK" w:cs="宋体"/>
                <w:b w:val="0"/>
                <w:bCs w:val="0"/>
                <w:color w:val="auto"/>
                <w:kern w:val="0"/>
                <w:sz w:val="21"/>
                <w:szCs w:val="24"/>
              </w:rPr>
            </w:pPr>
            <w:r>
              <w:rPr>
                <w:rFonts w:hint="eastAsia" w:ascii="方正仿宋_GBK" w:hAnsi="宋体" w:eastAsia="方正仿宋_GBK" w:cs="宋体"/>
                <w:b w:val="0"/>
                <w:bCs w:val="0"/>
                <w:color w:val="auto"/>
                <w:kern w:val="0"/>
                <w:sz w:val="21"/>
                <w:szCs w:val="24"/>
              </w:rPr>
              <w:t>采购标的对应的中小企业划分标准所属行业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660" w:type="dxa"/>
            <w:tcBorders>
              <w:top w:val="single" w:color="auto" w:sz="4" w:space="0"/>
              <w:left w:val="single" w:color="auto" w:sz="4" w:space="0"/>
              <w:right w:val="single" w:color="auto" w:sz="4" w:space="0"/>
            </w:tcBorders>
            <w:vAlign w:val="center"/>
          </w:tcPr>
          <w:p>
            <w:pPr>
              <w:widowControl/>
              <w:jc w:val="center"/>
              <w:rPr>
                <w:rFonts w:hint="eastAsia" w:ascii="方正仿宋_GBK" w:hAnsi="宋体" w:eastAsia="方正仿宋_GBK" w:cs="宋体"/>
                <w:b w:val="0"/>
                <w:bCs w:val="0"/>
                <w:color w:val="auto"/>
                <w:kern w:val="0"/>
                <w:sz w:val="21"/>
                <w:szCs w:val="24"/>
              </w:rPr>
            </w:pPr>
            <w:r>
              <w:rPr>
                <w:rFonts w:hint="eastAsia" w:ascii="方正仿宋_GBK" w:hAnsi="宋体" w:eastAsia="方正仿宋_GBK" w:cs="宋体"/>
                <w:b w:val="0"/>
                <w:bCs w:val="0"/>
                <w:color w:val="auto"/>
                <w:kern w:val="0"/>
                <w:sz w:val="21"/>
                <w:szCs w:val="24"/>
                <w:lang w:val="en-US" w:eastAsia="zh-CN"/>
              </w:rPr>
              <w:t>平顶山院区病案室密集架</w:t>
            </w:r>
          </w:p>
        </w:tc>
        <w:tc>
          <w:tcPr>
            <w:tcW w:w="1701" w:type="dxa"/>
            <w:tcBorders>
              <w:top w:val="single" w:color="auto" w:sz="4" w:space="0"/>
              <w:left w:val="single" w:color="auto" w:sz="4" w:space="0"/>
              <w:right w:val="single" w:color="auto" w:sz="4" w:space="0"/>
            </w:tcBorders>
            <w:vAlign w:val="center"/>
          </w:tcPr>
          <w:p>
            <w:pPr>
              <w:widowControl/>
              <w:jc w:val="center"/>
              <w:rPr>
                <w:rFonts w:hint="default" w:ascii="方正仿宋_GBK" w:hAnsi="宋体" w:eastAsia="方正仿宋_GBK" w:cs="宋体"/>
                <w:b w:val="0"/>
                <w:bCs w:val="0"/>
                <w:color w:val="auto"/>
                <w:kern w:val="0"/>
                <w:sz w:val="21"/>
                <w:szCs w:val="24"/>
                <w:lang w:val="en-US" w:eastAsia="zh-CN"/>
              </w:rPr>
            </w:pPr>
            <w:r>
              <w:rPr>
                <w:rFonts w:hint="eastAsia" w:ascii="方正仿宋_GBK" w:hAnsi="宋体" w:eastAsia="方正仿宋_GBK" w:cs="宋体"/>
                <w:b w:val="0"/>
                <w:bCs w:val="0"/>
                <w:color w:val="auto"/>
                <w:kern w:val="0"/>
                <w:sz w:val="21"/>
                <w:szCs w:val="24"/>
                <w:lang w:val="en-US" w:eastAsia="zh-CN"/>
              </w:rPr>
              <w:t>132657</w:t>
            </w:r>
          </w:p>
        </w:tc>
        <w:tc>
          <w:tcPr>
            <w:tcW w:w="2410" w:type="dxa"/>
            <w:tcBorders>
              <w:top w:val="single" w:color="auto" w:sz="4" w:space="0"/>
              <w:left w:val="single" w:color="auto" w:sz="4" w:space="0"/>
              <w:right w:val="single" w:color="auto" w:sz="4" w:space="0"/>
            </w:tcBorders>
            <w:vAlign w:val="center"/>
          </w:tcPr>
          <w:p>
            <w:pPr>
              <w:widowControl/>
              <w:jc w:val="center"/>
              <w:rPr>
                <w:rFonts w:hint="eastAsia" w:ascii="方正仿宋_GBK" w:hAnsi="宋体" w:eastAsia="方正仿宋_GBK" w:cs="宋体"/>
                <w:b w:val="0"/>
                <w:bCs w:val="0"/>
                <w:color w:val="auto"/>
                <w:kern w:val="0"/>
                <w:sz w:val="21"/>
                <w:szCs w:val="24"/>
                <w:lang w:val="en-US" w:eastAsia="zh-CN"/>
              </w:rPr>
            </w:pPr>
            <w:r>
              <w:rPr>
                <w:rFonts w:hint="eastAsia" w:ascii="方正仿宋_GBK" w:hAnsi="宋体" w:eastAsia="方正仿宋_GBK" w:cs="宋体"/>
                <w:b w:val="0"/>
                <w:bCs w:val="0"/>
                <w:color w:val="auto"/>
                <w:kern w:val="0"/>
                <w:sz w:val="21"/>
                <w:szCs w:val="24"/>
                <w:lang w:val="en-US" w:eastAsia="zh-CN"/>
              </w:rPr>
              <w:t>1</w:t>
            </w:r>
          </w:p>
        </w:tc>
        <w:tc>
          <w:tcPr>
            <w:tcW w:w="2516" w:type="dxa"/>
            <w:tcBorders>
              <w:top w:val="single" w:color="auto" w:sz="4" w:space="0"/>
              <w:left w:val="single" w:color="auto" w:sz="4" w:space="0"/>
              <w:right w:val="single" w:color="auto" w:sz="4" w:space="0"/>
            </w:tcBorders>
            <w:vAlign w:val="center"/>
          </w:tcPr>
          <w:p>
            <w:pPr>
              <w:widowControl/>
              <w:jc w:val="center"/>
              <w:rPr>
                <w:rFonts w:hint="eastAsia" w:ascii="方正仿宋_GBK" w:hAnsi="宋体" w:eastAsia="方正仿宋_GBK" w:cs="宋体"/>
                <w:b w:val="0"/>
                <w:bCs w:val="0"/>
                <w:color w:val="auto"/>
                <w:kern w:val="0"/>
                <w:sz w:val="21"/>
                <w:szCs w:val="24"/>
              </w:rPr>
            </w:pPr>
            <w:r>
              <w:rPr>
                <w:rFonts w:hint="eastAsia" w:ascii="方正仿宋_GBK" w:hAnsi="宋体" w:eastAsia="方正仿宋_GBK" w:cs="宋体"/>
                <w:b w:val="0"/>
                <w:bCs w:val="0"/>
                <w:color w:val="auto"/>
                <w:kern w:val="0"/>
                <w:sz w:val="21"/>
                <w:szCs w:val="24"/>
              </w:rPr>
              <w:t>工业</w:t>
            </w:r>
          </w:p>
        </w:tc>
      </w:tr>
    </w:tbl>
    <w:p>
      <w:pPr>
        <w:snapToGrid w:val="0"/>
        <w:spacing w:before="0" w:after="0" w:line="400" w:lineRule="exact"/>
        <w:ind w:firstLine="480" w:firstLineChars="200"/>
        <w:rPr>
          <w:rFonts w:hint="eastAsia" w:ascii="方正仿宋_GBK" w:hAnsi="宋体" w:eastAsia="方正仿宋_GBK" w:cs="Times New Roman"/>
          <w:sz w:val="24"/>
          <w:szCs w:val="24"/>
        </w:rPr>
      </w:pPr>
      <w:bookmarkStart w:id="12" w:name="_Toc30584297"/>
      <w:bookmarkStart w:id="13" w:name="_Toc317775178"/>
      <w:bookmarkStart w:id="14" w:name="_Toc373860293"/>
      <w:r>
        <w:rPr>
          <w:rFonts w:hint="eastAsia" w:ascii="方正仿宋_GBK" w:hAnsi="宋体" w:eastAsia="方正仿宋_GBK" w:cs="Times New Roman"/>
          <w:sz w:val="24"/>
          <w:szCs w:val="24"/>
        </w:rPr>
        <w:t>二、资金来源</w:t>
      </w:r>
      <w:bookmarkEnd w:id="12"/>
    </w:p>
    <w:p>
      <w:pPr>
        <w:snapToGrid w:val="0"/>
        <w:spacing w:before="0" w:after="0" w:line="400" w:lineRule="exact"/>
        <w:ind w:firstLine="480" w:firstLineChars="200"/>
        <w:rPr>
          <w:rFonts w:hint="eastAsia" w:ascii="方正仿宋_GBK" w:hAnsi="宋体" w:eastAsia="方正仿宋_GBK" w:cs="Times New Roman"/>
          <w:sz w:val="24"/>
          <w:szCs w:val="24"/>
          <w:lang w:val="en-US" w:eastAsia="zh-CN"/>
        </w:rPr>
      </w:pPr>
      <w:bookmarkStart w:id="15" w:name="_Toc30584298"/>
      <w:r>
        <w:rPr>
          <w:rFonts w:hint="eastAsia" w:ascii="方正仿宋_GBK" w:hAnsi="宋体" w:eastAsia="方正仿宋_GBK" w:cs="Times New Roman"/>
          <w:sz w:val="24"/>
          <w:szCs w:val="24"/>
          <w:lang w:val="en-US" w:eastAsia="zh-CN"/>
        </w:rPr>
        <w:t>自筹。</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三、供应商资格条件</w:t>
      </w:r>
      <w:bookmarkEnd w:id="15"/>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供应商是指向采购人提供服务或者货物的法人、其他组织或者自然人。合格的供应商应首先符合政府采购法第二十二条规定的基本资格条件，同时符合根据该项目特殊要求设置的特定资格条件。</w:t>
      </w:r>
    </w:p>
    <w:p>
      <w:pPr>
        <w:snapToGrid w:val="0"/>
        <w:spacing w:before="0" w:after="0" w:line="400" w:lineRule="exact"/>
        <w:ind w:firstLine="480" w:firstLineChars="200"/>
        <w:rPr>
          <w:rFonts w:hint="eastAsia" w:ascii="方正仿宋_GBK" w:hAnsi="宋体" w:eastAsia="方正仿宋_GBK" w:cs="Times New Roman"/>
          <w:sz w:val="24"/>
          <w:szCs w:val="24"/>
        </w:rPr>
      </w:pPr>
      <w:bookmarkStart w:id="16" w:name="_Toc30584299"/>
      <w:r>
        <w:rPr>
          <w:rFonts w:hint="eastAsia" w:ascii="方正仿宋_GBK" w:hAnsi="宋体" w:eastAsia="方正仿宋_GBK" w:cs="Times New Roman"/>
          <w:sz w:val="24"/>
          <w:szCs w:val="24"/>
        </w:rPr>
        <w:t>（一）基本资格条件</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1.具有独立承担民事责任的能力；</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2.具有良好的商业信誉和健全的财务会计制度；</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3.具有履行合同所必需的设备和专业技术能力；</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4.有依法缴纳税收和社会保障资金的良好记录；</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5.参加政府采购活动前三年内，在经营活动中没有重大违法记录；</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6.法律、行政法规规定的其他条件。</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（二）特定资格条件</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无。</w:t>
      </w:r>
    </w:p>
    <w:bookmarkEnd w:id="13"/>
    <w:bookmarkEnd w:id="14"/>
    <w:bookmarkEnd w:id="16"/>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四、投标、开标有关说明</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（一）凡有意参加投标的投标人，请在“重庆市公共卫生医疗救治中心”官网（http://www.cqgwzx.com/）上下载本项目</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文件、图纸、澄清等开标前公布的所有项目资料，无论投标人领取或下载与否，均视为已知晓所有招标内容。</w:t>
      </w:r>
    </w:p>
    <w:p>
      <w:pPr>
        <w:snapToGrid w:val="0"/>
        <w:spacing w:before="0" w:after="0" w:line="400" w:lineRule="exact"/>
        <w:ind w:firstLine="480" w:firstLineChars="200"/>
        <w:rPr>
          <w:rFonts w:hint="eastAsia" w:ascii="方正仿宋_GBK" w:hAnsi="宋体" w:eastAsia="方正仿宋_GBK" w:cs="Times New Roman"/>
          <w:sz w:val="24"/>
          <w:szCs w:val="24"/>
          <w:highlight w:val="none"/>
        </w:rPr>
      </w:pPr>
      <w:r>
        <w:rPr>
          <w:rFonts w:hint="eastAsia" w:ascii="方正仿宋_GBK" w:hAnsi="宋体" w:eastAsia="方正仿宋_GBK" w:cs="Times New Roman"/>
          <w:sz w:val="24"/>
          <w:szCs w:val="24"/>
        </w:rPr>
        <w:t>（二）</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文件公告期限：自采购公告发布之日（202</w:t>
      </w:r>
      <w:r>
        <w:rPr>
          <w:rFonts w:hint="eastAsia" w:ascii="方正仿宋_GBK" w:hAnsi="宋体" w:eastAsia="方正仿宋_GBK" w:cs="Times New Roman"/>
          <w:sz w:val="24"/>
          <w:szCs w:val="24"/>
          <w:lang w:val="en-US" w:eastAsia="zh-CN"/>
        </w:rPr>
        <w:t>3</w:t>
      </w:r>
      <w:r>
        <w:rPr>
          <w:rFonts w:hint="eastAsia" w:ascii="方正仿宋_GBK" w:hAnsi="宋体" w:eastAsia="方正仿宋_GBK" w:cs="Times New Roman"/>
          <w:sz w:val="24"/>
          <w:szCs w:val="24"/>
        </w:rPr>
        <w:t>年</w:t>
      </w:r>
      <w:r>
        <w:rPr>
          <w:rFonts w:hint="eastAsia" w:ascii="方正仿宋_GBK" w:hAnsi="宋体" w:eastAsia="方正仿宋_GBK" w:cs="Times New Roman"/>
          <w:sz w:val="24"/>
          <w:szCs w:val="24"/>
          <w:lang w:val="en-US" w:eastAsia="zh-CN"/>
        </w:rPr>
        <w:t>2</w:t>
      </w:r>
      <w:r>
        <w:rPr>
          <w:rFonts w:hint="eastAsia" w:ascii="方正仿宋_GBK" w:hAnsi="宋体" w:eastAsia="方正仿宋_GBK" w:cs="Times New Roman"/>
          <w:sz w:val="24"/>
          <w:szCs w:val="24"/>
        </w:rPr>
        <w:t>月1</w:t>
      </w:r>
      <w:r>
        <w:rPr>
          <w:rFonts w:hint="eastAsia" w:ascii="方正仿宋_GBK" w:hAnsi="宋体" w:eastAsia="方正仿宋_GBK" w:cs="Times New Roman"/>
          <w:sz w:val="24"/>
          <w:szCs w:val="24"/>
          <w:lang w:val="en-US" w:eastAsia="zh-CN"/>
        </w:rPr>
        <w:t>7</w:t>
      </w:r>
      <w:r>
        <w:rPr>
          <w:rFonts w:hint="eastAsia" w:ascii="方正仿宋_GBK" w:hAnsi="宋体" w:eastAsia="方正仿宋_GBK" w:cs="Times New Roman"/>
          <w:sz w:val="24"/>
          <w:szCs w:val="24"/>
        </w:rPr>
        <w:t>日）起3</w:t>
      </w:r>
      <w:r>
        <w:rPr>
          <w:rFonts w:hint="eastAsia" w:ascii="方正仿宋_GBK" w:hAnsi="宋体" w:eastAsia="方正仿宋_GBK" w:cs="Times New Roman"/>
          <w:sz w:val="24"/>
          <w:szCs w:val="24"/>
          <w:highlight w:val="none"/>
        </w:rPr>
        <w:t>个</w:t>
      </w:r>
      <w:r>
        <w:rPr>
          <w:rFonts w:hint="eastAsia" w:ascii="方正仿宋_GBK" w:hAnsi="宋体" w:eastAsia="方正仿宋_GBK" w:cs="Times New Roman"/>
          <w:sz w:val="24"/>
          <w:szCs w:val="24"/>
          <w:highlight w:val="none"/>
          <w:lang w:val="en-US" w:eastAsia="zh-CN"/>
        </w:rPr>
        <w:t>工作日</w:t>
      </w:r>
      <w:r>
        <w:rPr>
          <w:rFonts w:hint="eastAsia" w:ascii="方正仿宋_GBK" w:hAnsi="宋体" w:eastAsia="方正仿宋_GBK" w:cs="Times New Roman"/>
          <w:sz w:val="24"/>
          <w:szCs w:val="24"/>
          <w:highlight w:val="none"/>
        </w:rPr>
        <w:t>。</w:t>
      </w:r>
    </w:p>
    <w:p>
      <w:pPr>
        <w:snapToGrid w:val="0"/>
        <w:spacing w:before="0" w:after="0" w:line="400" w:lineRule="exact"/>
        <w:ind w:firstLine="480" w:firstLineChars="200"/>
        <w:rPr>
          <w:rFonts w:hint="eastAsia" w:ascii="方正仿宋_GBK" w:hAnsi="宋体" w:eastAsia="方正仿宋_GBK" w:cs="Times New Roman"/>
          <w:sz w:val="24"/>
          <w:szCs w:val="24"/>
          <w:highlight w:val="none"/>
        </w:rPr>
      </w:pPr>
      <w:r>
        <w:rPr>
          <w:rFonts w:hint="eastAsia" w:ascii="方正仿宋_GBK" w:hAnsi="宋体" w:eastAsia="方正仿宋_GBK" w:cs="Times New Roman"/>
          <w:sz w:val="24"/>
          <w:szCs w:val="24"/>
          <w:highlight w:val="none"/>
        </w:rPr>
        <w:t>（三）</w:t>
      </w:r>
      <w:r>
        <w:rPr>
          <w:rFonts w:hint="eastAsia" w:ascii="方正仿宋_GBK" w:hAnsi="宋体" w:eastAsia="方正仿宋_GBK" w:cs="Times New Roman"/>
          <w:sz w:val="24"/>
          <w:szCs w:val="24"/>
          <w:highlight w:val="none"/>
          <w:lang w:eastAsia="zh-CN"/>
        </w:rPr>
        <w:t>比选</w:t>
      </w:r>
      <w:r>
        <w:rPr>
          <w:rFonts w:hint="eastAsia" w:ascii="方正仿宋_GBK" w:hAnsi="宋体" w:eastAsia="方正仿宋_GBK" w:cs="Times New Roman"/>
          <w:sz w:val="24"/>
          <w:szCs w:val="24"/>
          <w:highlight w:val="none"/>
        </w:rPr>
        <w:t>文件提供期限：202</w:t>
      </w:r>
      <w:r>
        <w:rPr>
          <w:rFonts w:hint="eastAsia" w:ascii="方正仿宋_GBK" w:hAnsi="宋体" w:eastAsia="方正仿宋_GBK" w:cs="Times New Roman"/>
          <w:sz w:val="24"/>
          <w:szCs w:val="24"/>
          <w:highlight w:val="none"/>
          <w:lang w:val="en-US" w:eastAsia="zh-CN"/>
        </w:rPr>
        <w:t>3</w:t>
      </w:r>
      <w:r>
        <w:rPr>
          <w:rFonts w:hint="eastAsia" w:ascii="方正仿宋_GBK" w:hAnsi="宋体" w:eastAsia="方正仿宋_GBK" w:cs="Times New Roman"/>
          <w:sz w:val="24"/>
          <w:szCs w:val="24"/>
          <w:highlight w:val="none"/>
        </w:rPr>
        <w:t>年</w:t>
      </w:r>
      <w:r>
        <w:rPr>
          <w:rFonts w:hint="eastAsia" w:ascii="方正仿宋_GBK" w:hAnsi="宋体" w:eastAsia="方正仿宋_GBK" w:cs="Times New Roman"/>
          <w:sz w:val="24"/>
          <w:szCs w:val="24"/>
          <w:highlight w:val="none"/>
          <w:lang w:val="en-US" w:eastAsia="zh-CN"/>
        </w:rPr>
        <w:t>2</w:t>
      </w:r>
      <w:r>
        <w:rPr>
          <w:rFonts w:hint="eastAsia" w:ascii="方正仿宋_GBK" w:hAnsi="宋体" w:eastAsia="方正仿宋_GBK" w:cs="Times New Roman"/>
          <w:sz w:val="24"/>
          <w:szCs w:val="24"/>
          <w:highlight w:val="none"/>
        </w:rPr>
        <w:t>月1</w:t>
      </w:r>
      <w:r>
        <w:rPr>
          <w:rFonts w:hint="eastAsia" w:ascii="方正仿宋_GBK" w:hAnsi="宋体" w:eastAsia="方正仿宋_GBK" w:cs="Times New Roman"/>
          <w:sz w:val="24"/>
          <w:szCs w:val="24"/>
          <w:highlight w:val="none"/>
          <w:lang w:val="en-US" w:eastAsia="zh-CN"/>
        </w:rPr>
        <w:t>7</w:t>
      </w:r>
      <w:r>
        <w:rPr>
          <w:rFonts w:hint="eastAsia" w:ascii="方正仿宋_GBK" w:hAnsi="宋体" w:eastAsia="方正仿宋_GBK" w:cs="Times New Roman"/>
          <w:sz w:val="24"/>
          <w:szCs w:val="24"/>
          <w:highlight w:val="none"/>
        </w:rPr>
        <w:t>日</w:t>
      </w:r>
      <w:r>
        <w:rPr>
          <w:rFonts w:hint="eastAsia" w:ascii="方正仿宋_GBK" w:hAnsi="宋体" w:eastAsia="方正仿宋_GBK" w:cs="Times New Roman"/>
          <w:sz w:val="24"/>
          <w:szCs w:val="24"/>
          <w:highlight w:val="none"/>
          <w:lang w:eastAsia="zh-CN"/>
        </w:rPr>
        <w:t>、</w:t>
      </w:r>
      <w:r>
        <w:rPr>
          <w:rFonts w:hint="eastAsia" w:ascii="方正仿宋_GBK" w:hAnsi="宋体" w:eastAsia="方正仿宋_GBK" w:cs="Times New Roman"/>
          <w:sz w:val="24"/>
          <w:szCs w:val="24"/>
          <w:highlight w:val="none"/>
        </w:rPr>
        <w:t>202</w:t>
      </w:r>
      <w:r>
        <w:rPr>
          <w:rFonts w:hint="eastAsia" w:ascii="方正仿宋_GBK" w:hAnsi="宋体" w:eastAsia="方正仿宋_GBK" w:cs="Times New Roman"/>
          <w:sz w:val="24"/>
          <w:szCs w:val="24"/>
          <w:highlight w:val="none"/>
          <w:lang w:val="en-US" w:eastAsia="zh-CN"/>
        </w:rPr>
        <w:t>3</w:t>
      </w:r>
      <w:r>
        <w:rPr>
          <w:rFonts w:hint="eastAsia" w:ascii="方正仿宋_GBK" w:hAnsi="宋体" w:eastAsia="方正仿宋_GBK" w:cs="Times New Roman"/>
          <w:sz w:val="24"/>
          <w:szCs w:val="24"/>
          <w:highlight w:val="none"/>
        </w:rPr>
        <w:t>年</w:t>
      </w:r>
      <w:r>
        <w:rPr>
          <w:rFonts w:hint="eastAsia" w:ascii="方正仿宋_GBK" w:hAnsi="宋体" w:eastAsia="方正仿宋_GBK" w:cs="Times New Roman"/>
          <w:sz w:val="24"/>
          <w:szCs w:val="24"/>
          <w:highlight w:val="none"/>
          <w:lang w:val="en-US" w:eastAsia="zh-CN"/>
        </w:rPr>
        <w:t>2</w:t>
      </w:r>
      <w:r>
        <w:rPr>
          <w:rFonts w:hint="eastAsia" w:ascii="方正仿宋_GBK" w:hAnsi="宋体" w:eastAsia="方正仿宋_GBK" w:cs="Times New Roman"/>
          <w:sz w:val="24"/>
          <w:szCs w:val="24"/>
          <w:highlight w:val="none"/>
        </w:rPr>
        <w:t>月</w:t>
      </w:r>
      <w:r>
        <w:rPr>
          <w:rFonts w:hint="eastAsia" w:ascii="方正仿宋_GBK" w:hAnsi="宋体" w:eastAsia="方正仿宋_GBK" w:cs="Times New Roman"/>
          <w:sz w:val="24"/>
          <w:szCs w:val="24"/>
          <w:highlight w:val="none"/>
          <w:lang w:val="en-US" w:eastAsia="zh-CN"/>
        </w:rPr>
        <w:t>20</w:t>
      </w:r>
      <w:r>
        <w:rPr>
          <w:rFonts w:hint="eastAsia" w:ascii="方正仿宋_GBK" w:hAnsi="宋体" w:eastAsia="方正仿宋_GBK" w:cs="Times New Roman"/>
          <w:sz w:val="24"/>
          <w:szCs w:val="24"/>
          <w:highlight w:val="none"/>
        </w:rPr>
        <w:t>日</w:t>
      </w:r>
      <w:r>
        <w:rPr>
          <w:rFonts w:hint="eastAsia" w:ascii="方正仿宋_GBK" w:hAnsi="宋体" w:eastAsia="方正仿宋_GBK" w:cs="Times New Roman"/>
          <w:sz w:val="24"/>
          <w:szCs w:val="24"/>
          <w:highlight w:val="none"/>
          <w:lang w:eastAsia="zh-CN"/>
        </w:rPr>
        <w:t>、</w:t>
      </w:r>
      <w:r>
        <w:rPr>
          <w:rFonts w:hint="eastAsia" w:ascii="方正仿宋_GBK" w:hAnsi="宋体" w:eastAsia="方正仿宋_GBK" w:cs="Times New Roman"/>
          <w:sz w:val="24"/>
          <w:szCs w:val="24"/>
          <w:highlight w:val="none"/>
        </w:rPr>
        <w:t>202</w:t>
      </w:r>
      <w:r>
        <w:rPr>
          <w:rFonts w:hint="eastAsia" w:ascii="方正仿宋_GBK" w:hAnsi="宋体" w:eastAsia="方正仿宋_GBK" w:cs="Times New Roman"/>
          <w:sz w:val="24"/>
          <w:szCs w:val="24"/>
          <w:highlight w:val="none"/>
          <w:lang w:val="en-US" w:eastAsia="zh-CN"/>
        </w:rPr>
        <w:t>3</w:t>
      </w:r>
      <w:r>
        <w:rPr>
          <w:rFonts w:hint="eastAsia" w:ascii="方正仿宋_GBK" w:hAnsi="宋体" w:eastAsia="方正仿宋_GBK" w:cs="Times New Roman"/>
          <w:sz w:val="24"/>
          <w:szCs w:val="24"/>
          <w:highlight w:val="none"/>
        </w:rPr>
        <w:t>年</w:t>
      </w:r>
      <w:r>
        <w:rPr>
          <w:rFonts w:hint="eastAsia" w:ascii="方正仿宋_GBK" w:hAnsi="宋体" w:eastAsia="方正仿宋_GBK" w:cs="Times New Roman"/>
          <w:sz w:val="24"/>
          <w:szCs w:val="24"/>
          <w:highlight w:val="none"/>
          <w:lang w:val="en-US" w:eastAsia="zh-CN"/>
        </w:rPr>
        <w:t>2</w:t>
      </w:r>
      <w:r>
        <w:rPr>
          <w:rFonts w:hint="eastAsia" w:ascii="方正仿宋_GBK" w:hAnsi="宋体" w:eastAsia="方正仿宋_GBK" w:cs="Times New Roman"/>
          <w:sz w:val="24"/>
          <w:szCs w:val="24"/>
          <w:highlight w:val="none"/>
        </w:rPr>
        <w:t>月</w:t>
      </w:r>
      <w:r>
        <w:rPr>
          <w:rFonts w:hint="eastAsia" w:ascii="方正仿宋_GBK" w:hAnsi="宋体" w:eastAsia="方正仿宋_GBK" w:cs="Times New Roman"/>
          <w:sz w:val="24"/>
          <w:szCs w:val="24"/>
          <w:highlight w:val="none"/>
          <w:lang w:val="en-US" w:eastAsia="zh-CN"/>
        </w:rPr>
        <w:t>21</w:t>
      </w:r>
      <w:r>
        <w:rPr>
          <w:rFonts w:hint="eastAsia" w:ascii="方正仿宋_GBK" w:hAnsi="宋体" w:eastAsia="方正仿宋_GBK" w:cs="Times New Roman"/>
          <w:sz w:val="24"/>
          <w:szCs w:val="24"/>
          <w:highlight w:val="none"/>
        </w:rPr>
        <w:t>日。</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（四）投标：供应商须满足以下</w:t>
      </w:r>
      <w:r>
        <w:rPr>
          <w:rFonts w:hint="eastAsia" w:ascii="方正仿宋_GBK" w:hAnsi="宋体" w:eastAsia="方正仿宋_GBK" w:cs="Times New Roman"/>
          <w:sz w:val="24"/>
          <w:szCs w:val="24"/>
          <w:lang w:eastAsia="zh-CN"/>
        </w:rPr>
        <w:t>三</w:t>
      </w:r>
      <w:r>
        <w:rPr>
          <w:rFonts w:hint="eastAsia" w:ascii="方正仿宋_GBK" w:hAnsi="宋体" w:eastAsia="方正仿宋_GBK" w:cs="Times New Roman"/>
          <w:sz w:val="24"/>
          <w:szCs w:val="24"/>
        </w:rPr>
        <w:t>种要件，其投标文件才被接受：</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1.按时报名签到，报名截止时间同投标截止时间；</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2.按时递交了投标文件；</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3.按时</w:t>
      </w:r>
      <w:r>
        <w:rPr>
          <w:rFonts w:hint="eastAsia" w:ascii="方正仿宋_GBK" w:hAnsi="宋体" w:eastAsia="方正仿宋_GBK" w:cs="Times New Roman"/>
          <w:sz w:val="24"/>
          <w:szCs w:val="24"/>
        </w:rPr>
        <w:t>足额交纳投标保证金；</w:t>
      </w:r>
    </w:p>
    <w:p>
      <w:pPr>
        <w:snapToGrid w:val="0"/>
        <w:spacing w:before="0" w:after="0" w:line="400" w:lineRule="exact"/>
        <w:ind w:firstLine="480" w:firstLineChars="200"/>
        <w:rPr>
          <w:rFonts w:hint="eastAsia" w:ascii="方正仿宋_GBK" w:hAnsi="宋体" w:eastAsia="方正仿宋_GBK" w:cs="Times New Roman"/>
          <w:sz w:val="24"/>
          <w:szCs w:val="24"/>
        </w:rPr>
      </w:pPr>
      <w:bookmarkStart w:id="17" w:name="_Toc403569774"/>
      <w:bookmarkStart w:id="18" w:name="_Toc523925878"/>
      <w:r>
        <w:rPr>
          <w:rFonts w:hint="eastAsia" w:ascii="方正仿宋_GBK" w:hAnsi="宋体" w:eastAsia="方正仿宋_GBK" w:cs="Times New Roman"/>
          <w:sz w:val="24"/>
          <w:szCs w:val="24"/>
        </w:rPr>
        <w:t>（五）投标地点：</w:t>
      </w:r>
      <w:r>
        <w:rPr>
          <w:rFonts w:hint="eastAsia" w:ascii="方正仿宋_GBK" w:hAnsi="宋体" w:eastAsia="方正仿宋_GBK" w:cs="Times New Roman"/>
          <w:sz w:val="24"/>
          <w:szCs w:val="24"/>
          <w:lang w:val="en-US" w:eastAsia="zh-CN"/>
        </w:rPr>
        <w:t>重庆市沙坪坝区保育路109号</w:t>
      </w:r>
      <w:r>
        <w:rPr>
          <w:rFonts w:hint="eastAsia" w:ascii="方正仿宋_GBK" w:hAnsi="宋体" w:eastAsia="方正仿宋_GBK" w:cs="Times New Roman"/>
          <w:sz w:val="24"/>
          <w:szCs w:val="24"/>
        </w:rPr>
        <w:t>重庆市公共卫生医疗救治中心</w:t>
      </w:r>
    </w:p>
    <w:p>
      <w:pPr>
        <w:snapToGrid w:val="0"/>
        <w:spacing w:before="0" w:after="0" w:line="400" w:lineRule="exact"/>
        <w:ind w:firstLine="480" w:firstLineChars="200"/>
        <w:rPr>
          <w:rFonts w:hint="default" w:ascii="方正仿宋_GBK" w:hAnsi="宋体" w:eastAsia="方正仿宋_GBK" w:cs="Times New Roman"/>
          <w:sz w:val="24"/>
          <w:szCs w:val="24"/>
          <w:highlight w:val="none"/>
          <w:lang w:val="en-US" w:eastAsia="zh-CN"/>
        </w:rPr>
      </w:pPr>
      <w:r>
        <w:rPr>
          <w:rFonts w:hint="eastAsia" w:ascii="方正仿宋_GBK" w:hAnsi="宋体" w:eastAsia="方正仿宋_GBK" w:cs="Times New Roman"/>
          <w:sz w:val="24"/>
          <w:szCs w:val="24"/>
        </w:rPr>
        <w:t>（六）投标</w:t>
      </w:r>
      <w:r>
        <w:rPr>
          <w:rFonts w:hint="eastAsia" w:ascii="方正仿宋_GBK" w:hAnsi="宋体" w:eastAsia="方正仿宋_GBK" w:cs="Times New Roman"/>
          <w:sz w:val="24"/>
          <w:szCs w:val="24"/>
          <w:lang w:val="en-US" w:eastAsia="zh-CN"/>
        </w:rPr>
        <w:t>开始、</w:t>
      </w:r>
      <w:r>
        <w:rPr>
          <w:rFonts w:hint="eastAsia" w:ascii="方正仿宋_GBK" w:hAnsi="宋体" w:eastAsia="方正仿宋_GBK" w:cs="Times New Roman"/>
          <w:sz w:val="24"/>
          <w:szCs w:val="24"/>
        </w:rPr>
        <w:t>截止时间：202</w:t>
      </w:r>
      <w:r>
        <w:rPr>
          <w:rFonts w:hint="eastAsia" w:ascii="方正仿宋_GBK" w:hAnsi="宋体" w:eastAsia="方正仿宋_GBK" w:cs="Times New Roman"/>
          <w:sz w:val="24"/>
          <w:szCs w:val="24"/>
          <w:lang w:val="en-US" w:eastAsia="zh-CN"/>
        </w:rPr>
        <w:t>3</w:t>
      </w:r>
      <w:r>
        <w:rPr>
          <w:rFonts w:hint="eastAsia" w:ascii="方正仿宋_GBK" w:hAnsi="宋体" w:eastAsia="方正仿宋_GBK" w:cs="Times New Roman"/>
          <w:sz w:val="24"/>
          <w:szCs w:val="24"/>
        </w:rPr>
        <w:t>年</w:t>
      </w:r>
      <w:r>
        <w:rPr>
          <w:rFonts w:hint="eastAsia" w:ascii="方正仿宋_GBK" w:hAnsi="宋体" w:eastAsia="方正仿宋_GBK" w:cs="Times New Roman"/>
          <w:sz w:val="24"/>
          <w:szCs w:val="24"/>
          <w:lang w:val="en-US" w:eastAsia="zh-CN"/>
        </w:rPr>
        <w:t>2</w:t>
      </w:r>
      <w:r>
        <w:rPr>
          <w:rFonts w:hint="eastAsia" w:ascii="方正仿宋_GBK" w:hAnsi="宋体" w:eastAsia="方正仿宋_GBK" w:cs="Times New Roman"/>
          <w:sz w:val="24"/>
          <w:szCs w:val="24"/>
          <w:highlight w:val="none"/>
        </w:rPr>
        <w:t>月</w:t>
      </w:r>
      <w:r>
        <w:rPr>
          <w:rFonts w:hint="eastAsia" w:ascii="方正仿宋_GBK" w:hAnsi="宋体" w:eastAsia="方正仿宋_GBK" w:cs="Times New Roman"/>
          <w:sz w:val="24"/>
          <w:szCs w:val="24"/>
          <w:highlight w:val="none"/>
          <w:lang w:val="en-US" w:eastAsia="zh-CN"/>
        </w:rPr>
        <w:t>22</w:t>
      </w:r>
      <w:r>
        <w:rPr>
          <w:rFonts w:hint="eastAsia" w:ascii="方正仿宋_GBK" w:hAnsi="宋体" w:eastAsia="方正仿宋_GBK" w:cs="Times New Roman"/>
          <w:sz w:val="24"/>
          <w:szCs w:val="24"/>
          <w:highlight w:val="none"/>
        </w:rPr>
        <w:t>日北京时间</w:t>
      </w:r>
      <w:r>
        <w:rPr>
          <w:rFonts w:hint="eastAsia" w:ascii="方正仿宋_GBK" w:hAnsi="宋体" w:eastAsia="方正仿宋_GBK" w:cs="Times New Roman"/>
          <w:sz w:val="24"/>
          <w:szCs w:val="24"/>
          <w:highlight w:val="none"/>
          <w:lang w:val="en-US" w:eastAsia="zh-CN"/>
        </w:rPr>
        <w:t>9</w:t>
      </w:r>
      <w:r>
        <w:rPr>
          <w:rFonts w:hint="eastAsia" w:ascii="方正仿宋_GBK" w:hAnsi="宋体" w:eastAsia="方正仿宋_GBK" w:cs="Times New Roman"/>
          <w:sz w:val="24"/>
          <w:szCs w:val="24"/>
          <w:highlight w:val="none"/>
        </w:rPr>
        <w:t>:</w:t>
      </w:r>
      <w:r>
        <w:rPr>
          <w:rFonts w:hint="eastAsia" w:ascii="方正仿宋_GBK" w:hAnsi="宋体" w:eastAsia="方正仿宋_GBK" w:cs="Times New Roman"/>
          <w:sz w:val="24"/>
          <w:szCs w:val="24"/>
          <w:highlight w:val="none"/>
          <w:lang w:val="en-US" w:eastAsia="zh-CN"/>
        </w:rPr>
        <w:t>0</w:t>
      </w:r>
      <w:r>
        <w:rPr>
          <w:rFonts w:hint="eastAsia" w:ascii="方正仿宋_GBK" w:hAnsi="宋体" w:eastAsia="方正仿宋_GBK" w:cs="Times New Roman"/>
          <w:sz w:val="24"/>
          <w:szCs w:val="24"/>
          <w:highlight w:val="none"/>
        </w:rPr>
        <w:t>0</w:t>
      </w:r>
      <w:r>
        <w:rPr>
          <w:rFonts w:hint="eastAsia" w:ascii="方正仿宋_GBK" w:hAnsi="宋体" w:eastAsia="方正仿宋_GBK" w:cs="Times New Roman"/>
          <w:sz w:val="24"/>
          <w:szCs w:val="24"/>
          <w:highlight w:val="none"/>
          <w:lang w:val="en-US" w:eastAsia="zh-CN"/>
        </w:rPr>
        <w:t>至9：30截止</w:t>
      </w:r>
    </w:p>
    <w:p>
      <w:pPr>
        <w:snapToGrid w:val="0"/>
        <w:spacing w:before="0" w:after="0" w:line="400" w:lineRule="exact"/>
        <w:ind w:firstLine="480" w:firstLineChars="200"/>
        <w:rPr>
          <w:rFonts w:hint="default" w:ascii="方正仿宋_GBK" w:hAnsi="宋体" w:eastAsia="方正仿宋_GBK" w:cs="Times New Roman"/>
          <w:sz w:val="24"/>
          <w:szCs w:val="24"/>
          <w:highlight w:val="none"/>
          <w:lang w:val="en-US" w:eastAsia="zh-CN"/>
        </w:rPr>
      </w:pPr>
      <w:r>
        <w:rPr>
          <w:rFonts w:hint="eastAsia" w:ascii="方正仿宋_GBK" w:hAnsi="宋体" w:eastAsia="方正仿宋_GBK" w:cs="Times New Roman"/>
          <w:sz w:val="24"/>
          <w:szCs w:val="24"/>
          <w:highlight w:val="none"/>
        </w:rPr>
        <w:t>（七）开标时间：</w:t>
      </w:r>
      <w:r>
        <w:rPr>
          <w:rFonts w:hint="eastAsia" w:ascii="方正仿宋_GBK" w:hAnsi="宋体" w:eastAsia="方正仿宋_GBK" w:cs="Times New Roman"/>
          <w:sz w:val="24"/>
          <w:szCs w:val="24"/>
          <w:highlight w:val="none"/>
          <w:lang w:val="en-US" w:eastAsia="zh-CN"/>
        </w:rPr>
        <w:t>另行通知</w:t>
      </w:r>
    </w:p>
    <w:p>
      <w:pPr>
        <w:snapToGrid w:val="0"/>
        <w:spacing w:before="0" w:after="0" w:line="400" w:lineRule="exact"/>
        <w:ind w:firstLine="480" w:firstLineChars="200"/>
        <w:rPr>
          <w:rFonts w:hint="default"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rPr>
        <w:t>（八）开标地点：重庆市公共卫生医疗救治中心</w:t>
      </w:r>
      <w:r>
        <w:rPr>
          <w:rFonts w:hint="eastAsia" w:ascii="方正仿宋_GBK" w:hAnsi="宋体" w:eastAsia="方正仿宋_GBK" w:cs="Times New Roman"/>
          <w:sz w:val="24"/>
          <w:szCs w:val="24"/>
          <w:lang w:val="en-US" w:eastAsia="zh-CN"/>
        </w:rPr>
        <w:t>博爱楼会议室</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eastAsia="zh-CN"/>
        </w:rPr>
        <w:t>五</w:t>
      </w:r>
      <w:r>
        <w:rPr>
          <w:rFonts w:hint="eastAsia" w:ascii="方正仿宋_GBK" w:hAnsi="宋体" w:eastAsia="方正仿宋_GBK" w:cs="Times New Roman"/>
          <w:sz w:val="24"/>
          <w:szCs w:val="24"/>
        </w:rPr>
        <w:t>、投标有关规定</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（一）单位负责人为同一人或者存在直接控股、管理关系的不同投标人，不得参加同一合同项下的政府采购活动。</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（二）为采购项目提供整体设计、规范编制或者项目管理、监理、检测等服务的投标人，不得再参加该采购项目的其他采购活动。</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（三）本项目若有澄清文件一律在重庆市公共卫生医疗救治中心官网（http://www.cqgwzx.com/）上发布，请各投标人注意下载；无论投标人下载与否，均视同投标人已知晓本项目澄清文件的内容。</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（四）超过投标截止时间递交的投标文件，恕不接收。</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（五）投标费用：无论投标结果如何，投标人参与本项目投标的所有费用均应由投标人自行承担。</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（六）本项目不接受联合体参与投标。</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（七）本项目不接受合同分包。</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八</w:t>
      </w:r>
      <w:r>
        <w:rPr>
          <w:rFonts w:hint="eastAsia" w:ascii="方正仿宋_GBK" w:hAnsi="宋体" w:eastAsia="方正仿宋_GBK" w:cs="Times New Roman"/>
          <w:sz w:val="24"/>
          <w:szCs w:val="24"/>
        </w:rPr>
        <w:t>）按照《财政部关于在政府采购活动中查询及使用信用记录有关问题的通知》财库〔2016〕125号，投标人列入失信被执行人、重大税收违法案件当事人名单、政府采购严重违法失信行为记录名单及其他不符合《中华人民共和国政府采购法》第二十二条规定条件的投标人，将拒绝其参与政府采购活动。</w:t>
      </w:r>
    </w:p>
    <w:p>
      <w:pPr>
        <w:snapToGrid w:val="0"/>
        <w:spacing w:before="0" w:after="0" w:line="400" w:lineRule="exact"/>
        <w:ind w:firstLine="480" w:firstLineChars="200"/>
        <w:rPr>
          <w:rFonts w:hint="eastAsia" w:ascii="方正仿宋_GBK" w:hAnsi="宋体" w:eastAsia="方正仿宋_GBK" w:cs="Times New Roman"/>
          <w:sz w:val="24"/>
          <w:szCs w:val="24"/>
        </w:rPr>
      </w:pPr>
      <w:bookmarkStart w:id="19" w:name="_Toc56637861"/>
      <w:r>
        <w:rPr>
          <w:rFonts w:hint="eastAsia" w:ascii="方正仿宋_GBK" w:hAnsi="宋体" w:eastAsia="方正仿宋_GBK" w:cs="Times New Roman"/>
          <w:sz w:val="24"/>
          <w:szCs w:val="24"/>
          <w:lang w:eastAsia="zh-CN"/>
        </w:rPr>
        <w:t>六</w:t>
      </w:r>
      <w:r>
        <w:rPr>
          <w:rFonts w:hint="eastAsia" w:ascii="方正仿宋_GBK" w:hAnsi="宋体" w:eastAsia="方正仿宋_GBK" w:cs="Times New Roman"/>
          <w:sz w:val="24"/>
          <w:szCs w:val="24"/>
        </w:rPr>
        <w:t>、联系方式</w:t>
      </w:r>
      <w:bookmarkEnd w:id="19"/>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采购人：重庆市公共卫生医疗救治中心</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联系人：</w:t>
      </w:r>
      <w:r>
        <w:rPr>
          <w:rFonts w:hint="eastAsia" w:ascii="方正仿宋_GBK" w:hAnsi="宋体" w:eastAsia="方正仿宋_GBK" w:cs="Times New Roman"/>
          <w:sz w:val="24"/>
          <w:szCs w:val="24"/>
          <w:lang w:val="en-US" w:eastAsia="zh-CN"/>
        </w:rPr>
        <w:t>黄旭东</w:t>
      </w:r>
      <w:r>
        <w:rPr>
          <w:rFonts w:hint="eastAsia" w:ascii="方正仿宋_GBK" w:hAnsi="宋体" w:eastAsia="方正仿宋_GBK" w:cs="Times New Roman"/>
          <w:sz w:val="24"/>
          <w:szCs w:val="24"/>
        </w:rPr>
        <w:t xml:space="preserve"> </w:t>
      </w:r>
    </w:p>
    <w:p>
      <w:pPr>
        <w:snapToGrid w:val="0"/>
        <w:spacing w:before="0" w:after="0" w:line="400" w:lineRule="exact"/>
        <w:ind w:firstLine="480" w:firstLineChars="20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rPr>
        <w:t>电  话：023-6550</w:t>
      </w:r>
      <w:r>
        <w:rPr>
          <w:rFonts w:hint="eastAsia" w:ascii="方正仿宋_GBK" w:hAnsi="宋体" w:eastAsia="方正仿宋_GBK" w:cs="Times New Roman"/>
          <w:sz w:val="24"/>
          <w:szCs w:val="24"/>
          <w:lang w:val="en-US" w:eastAsia="zh-CN"/>
        </w:rPr>
        <w:t>1131</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传  真：023-65503066</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地  址：重庆市沙坪坝区歌乐山保育路109号</w:t>
      </w:r>
    </w:p>
    <w:bookmarkEnd w:id="17"/>
    <w:bookmarkEnd w:id="18"/>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25"/>
        <w:rPr>
          <w:rFonts w:hint="eastAsia" w:eastAsia="仿宋" w:asciiTheme="minorAscii" w:hAnsiTheme="minorAscii" w:cstheme="minorBidi"/>
          <w:kern w:val="2"/>
          <w:sz w:val="32"/>
          <w:szCs w:val="22"/>
          <w:lang w:val="en-US" w:eastAsia="zh-CN" w:bidi="ar-SA"/>
        </w:rPr>
      </w:pPr>
    </w:p>
    <w:p>
      <w:pPr>
        <w:pStyle w:val="4"/>
        <w:spacing w:line="500" w:lineRule="exact"/>
        <w:jc w:val="center"/>
        <w:rPr>
          <w:rFonts w:hint="eastAsia" w:ascii="方正小标宋_GBK" w:hAnsi="宋体" w:eastAsia="方正小标宋_GBK"/>
          <w:b w:val="0"/>
          <w:sz w:val="36"/>
          <w:szCs w:val="30"/>
        </w:rPr>
      </w:pPr>
      <w:r>
        <w:rPr>
          <w:rFonts w:hint="eastAsia" w:ascii="方正小标宋_GBK" w:hAnsi="宋体" w:eastAsia="方正小标宋_GBK"/>
          <w:b w:val="0"/>
          <w:sz w:val="36"/>
          <w:szCs w:val="30"/>
        </w:rPr>
        <w:t>第二篇  项目技术需求</w:t>
      </w:r>
    </w:p>
    <w:p>
      <w:pPr>
        <w:snapToGrid w:val="0"/>
        <w:spacing w:before="0" w:after="0" w:line="400" w:lineRule="exact"/>
        <w:ind w:firstLine="480" w:firstLineChars="200"/>
        <w:rPr>
          <w:rFonts w:hint="eastAsia" w:ascii="方正仿宋_GBK" w:hAnsi="宋体" w:eastAsia="方正仿宋_GBK" w:cs="Times New Roman"/>
          <w:sz w:val="24"/>
          <w:szCs w:val="24"/>
        </w:rPr>
      </w:pPr>
      <w:bookmarkStart w:id="20" w:name="_Toc30584304"/>
      <w:r>
        <w:rPr>
          <w:rFonts w:hint="eastAsia" w:ascii="方正仿宋_GBK" w:hAnsi="宋体" w:eastAsia="方正仿宋_GBK" w:cs="Times New Roman"/>
          <w:sz w:val="24"/>
          <w:szCs w:val="24"/>
        </w:rPr>
        <w:t>一、项目基本概况介绍</w:t>
      </w:r>
      <w:bookmarkEnd w:id="20"/>
    </w:p>
    <w:tbl>
      <w:tblPr>
        <w:tblStyle w:val="19"/>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1575"/>
        <w:gridCol w:w="1848"/>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072" w:type="dxa"/>
            <w:tcBorders>
              <w:top w:val="single" w:color="auto" w:sz="4" w:space="0"/>
              <w:left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项目名称</w:t>
            </w:r>
          </w:p>
        </w:tc>
        <w:tc>
          <w:tcPr>
            <w:tcW w:w="1575" w:type="dxa"/>
            <w:tcBorders>
              <w:top w:val="single" w:color="auto" w:sz="4" w:space="0"/>
              <w:left w:val="single" w:color="auto" w:sz="4" w:space="0"/>
              <w:right w:val="single" w:color="auto" w:sz="4" w:space="0"/>
            </w:tcBorders>
            <w:noWrap w:val="0"/>
            <w:vAlign w:val="top"/>
          </w:tcPr>
          <w:p>
            <w:pPr>
              <w:jc w:val="center"/>
              <w:rPr>
                <w:rFonts w:hint="eastAsia"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最高限价</w:t>
            </w:r>
          </w:p>
          <w:p>
            <w:pPr>
              <w:jc w:val="center"/>
              <w:rPr>
                <w:rFonts w:hint="eastAsia"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（万元）</w:t>
            </w:r>
          </w:p>
        </w:tc>
        <w:tc>
          <w:tcPr>
            <w:tcW w:w="1848" w:type="dxa"/>
            <w:tcBorders>
              <w:top w:val="single" w:color="auto" w:sz="4" w:space="0"/>
              <w:left w:val="single" w:color="auto" w:sz="4" w:space="0"/>
              <w:right w:val="single" w:color="auto" w:sz="4" w:space="0"/>
            </w:tcBorders>
            <w:noWrap w:val="0"/>
            <w:vAlign w:val="center"/>
          </w:tcPr>
          <w:p>
            <w:pPr>
              <w:jc w:val="center"/>
              <w:rPr>
                <w:rFonts w:hint="eastAsia"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成交供应商数量（名）</w:t>
            </w:r>
          </w:p>
        </w:tc>
        <w:tc>
          <w:tcPr>
            <w:tcW w:w="1464" w:type="dxa"/>
            <w:tcBorders>
              <w:top w:val="single" w:color="auto" w:sz="4" w:space="0"/>
              <w:left w:val="single" w:color="auto" w:sz="4" w:space="0"/>
              <w:right w:val="single" w:color="auto" w:sz="4" w:space="0"/>
            </w:tcBorders>
            <w:noWrap w:val="0"/>
            <w:vAlign w:val="center"/>
          </w:tcPr>
          <w:p>
            <w:pPr>
              <w:jc w:val="center"/>
              <w:rPr>
                <w:rFonts w:hint="eastAsia"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kern w:val="0"/>
                <w:sz w:val="24"/>
                <w:szCs w:val="24"/>
                <w:highlight w:val="none"/>
                <w:lang w:eastAsia="zh-CN"/>
              </w:rPr>
            </w:pPr>
            <w:r>
              <w:rPr>
                <w:rFonts w:hint="eastAsia" w:ascii="方正仿宋_GBK" w:hAnsi="方正仿宋_GBK" w:eastAsia="方正仿宋_GBK" w:cs="方正仿宋_GBK"/>
                <w:sz w:val="24"/>
                <w:szCs w:val="24"/>
                <w:highlight w:val="none"/>
                <w:lang w:eastAsia="zh-CN"/>
              </w:rPr>
              <w:t>重庆市公共卫生医疗救治中心平顶山院区病案室密集架</w:t>
            </w:r>
            <w:r>
              <w:rPr>
                <w:rFonts w:hint="eastAsia" w:ascii="方正仿宋_GBK" w:hAnsi="方正仿宋_GBK" w:eastAsia="方正仿宋_GBK" w:cs="方正仿宋_GBK"/>
                <w:sz w:val="24"/>
                <w:szCs w:val="24"/>
                <w:highlight w:val="none"/>
              </w:rPr>
              <w:t>采购项目</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kern w:val="0"/>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13.2657</w:t>
            </w:r>
          </w:p>
        </w:tc>
        <w:tc>
          <w:tcPr>
            <w:tcW w:w="18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kern w:val="0"/>
                <w:sz w:val="24"/>
                <w:szCs w:val="24"/>
                <w:highlight w:val="none"/>
              </w:rPr>
            </w:pPr>
            <w:r>
              <w:rPr>
                <w:rFonts w:hint="eastAsia" w:ascii="方正仿宋_GBK" w:hAnsi="方正仿宋_GBK" w:eastAsia="方正仿宋_GBK" w:cs="方正仿宋_GBK"/>
                <w:kern w:val="0"/>
                <w:sz w:val="24"/>
                <w:szCs w:val="24"/>
                <w:highlight w:val="none"/>
              </w:rPr>
              <w:t>1</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b/>
                <w:sz w:val="24"/>
                <w:szCs w:val="24"/>
                <w:highlight w:val="yellow"/>
              </w:rPr>
            </w:pPr>
          </w:p>
        </w:tc>
      </w:tr>
    </w:tbl>
    <w:p>
      <w:pPr>
        <w:numPr>
          <w:ilvl w:val="0"/>
          <w:numId w:val="1"/>
        </w:num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采购具体需求</w:t>
      </w:r>
    </w:p>
    <w:p>
      <w:pPr>
        <w:snapToGrid w:val="0"/>
        <w:spacing w:before="0" w:after="0" w:line="400" w:lineRule="exact"/>
        <w:ind w:firstLine="480" w:firstLineChars="20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（一）平面布置图</w:t>
      </w:r>
    </w:p>
    <w:p>
      <w:pPr>
        <w:numPr>
          <w:ilvl w:val="0"/>
          <w:numId w:val="0"/>
        </w:numPr>
        <w:rPr>
          <w:rFonts w:hint="eastAsia"/>
          <w:lang w:val="en-US" w:eastAsia="zh-CN"/>
        </w:rPr>
      </w:pPr>
      <w:r>
        <w:rPr>
          <w:rFonts w:hint="eastAsia"/>
          <w:lang w:val="en-US" w:eastAsia="zh-CN"/>
        </w:rPr>
        <w:drawing>
          <wp:anchor distT="0" distB="0" distL="114300" distR="114300" simplePos="0" relativeHeight="251659264" behindDoc="1" locked="0" layoutInCell="1" allowOverlap="1">
            <wp:simplePos x="0" y="0"/>
            <wp:positionH relativeFrom="column">
              <wp:posOffset>104775</wp:posOffset>
            </wp:positionH>
            <wp:positionV relativeFrom="paragraph">
              <wp:posOffset>85725</wp:posOffset>
            </wp:positionV>
            <wp:extent cx="5436235" cy="2411095"/>
            <wp:effectExtent l="0" t="0" r="12065" b="8255"/>
            <wp:wrapTight wrapText="bothSides">
              <wp:wrapPolygon>
                <wp:start x="0" y="0"/>
                <wp:lineTo x="0" y="21503"/>
                <wp:lineTo x="21497" y="21503"/>
                <wp:lineTo x="21497" y="0"/>
                <wp:lineTo x="0" y="0"/>
              </wp:wrapPolygon>
            </wp:wrapTight>
            <wp:docPr id="3" name="图片 3" descr="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平"/>
                    <pic:cNvPicPr>
                      <a:picLocks noChangeAspect="1"/>
                    </pic:cNvPicPr>
                  </pic:nvPicPr>
                  <pic:blipFill>
                    <a:blip r:embed="rId11"/>
                    <a:srcRect l="20262" t="29107" r="19527" b="26332"/>
                    <a:stretch>
                      <a:fillRect/>
                    </a:stretch>
                  </pic:blipFill>
                  <pic:spPr>
                    <a:xfrm>
                      <a:off x="0" y="0"/>
                      <a:ext cx="5436235" cy="2411095"/>
                    </a:xfrm>
                    <a:prstGeom prst="rect">
                      <a:avLst/>
                    </a:prstGeom>
                  </pic:spPr>
                </pic:pic>
              </a:graphicData>
            </a:graphic>
          </wp:anchor>
        </w:drawing>
      </w:r>
    </w:p>
    <w:tbl>
      <w:tblPr>
        <w:tblStyle w:val="20"/>
        <w:tblW w:w="0" w:type="auto"/>
        <w:tblInd w:w="3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40"/>
        <w:gridCol w:w="4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040" w:type="dxa"/>
          </w:tcPr>
          <w:p>
            <w:pPr>
              <w:pStyle w:val="34"/>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项目名称</w:t>
            </w:r>
          </w:p>
        </w:tc>
        <w:tc>
          <w:tcPr>
            <w:tcW w:w="4370" w:type="dxa"/>
          </w:tcPr>
          <w:p>
            <w:pPr>
              <w:pStyle w:val="34"/>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手动档案密集架双面6层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0" w:type="dxa"/>
          </w:tcPr>
          <w:p>
            <w:pPr>
              <w:pStyle w:val="34"/>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规格</w:t>
            </w:r>
          </w:p>
        </w:tc>
        <w:tc>
          <w:tcPr>
            <w:tcW w:w="4370" w:type="dxa"/>
          </w:tcPr>
          <w:p>
            <w:pPr>
              <w:pStyle w:val="34"/>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W900*D800*H2400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0" w:type="dxa"/>
          </w:tcPr>
          <w:p>
            <w:pPr>
              <w:pStyle w:val="34"/>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数量</w:t>
            </w:r>
          </w:p>
        </w:tc>
        <w:tc>
          <w:tcPr>
            <w:tcW w:w="4370" w:type="dxa"/>
          </w:tcPr>
          <w:p>
            <w:pPr>
              <w:pStyle w:val="34"/>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5节/列 14列 70节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040" w:type="dxa"/>
          </w:tcPr>
          <w:p>
            <w:pPr>
              <w:pStyle w:val="34"/>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体积</w:t>
            </w:r>
          </w:p>
        </w:tc>
        <w:tc>
          <w:tcPr>
            <w:tcW w:w="4370" w:type="dxa"/>
          </w:tcPr>
          <w:p>
            <w:pPr>
              <w:pStyle w:val="34"/>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126.34立方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410" w:type="dxa"/>
            <w:gridSpan w:val="2"/>
          </w:tcPr>
          <w:p>
            <w:pPr>
              <w:pStyle w:val="34"/>
              <w:jc w:val="left"/>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备注：安装位置以采购方现场为准。</w:t>
            </w:r>
          </w:p>
        </w:tc>
      </w:tr>
    </w:tbl>
    <w:p>
      <w:pPr>
        <w:snapToGrid w:val="0"/>
        <w:spacing w:before="0" w:after="0" w:line="400" w:lineRule="exact"/>
        <w:ind w:firstLine="480" w:firstLineChars="200"/>
        <w:rPr>
          <w:rFonts w:hint="default"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（二）密集架参数要求</w:t>
      </w:r>
    </w:p>
    <w:bookmarkEnd w:id="5"/>
    <w:tbl>
      <w:tblPr>
        <w:tblStyle w:val="19"/>
        <w:tblW w:w="96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252"/>
        <w:gridCol w:w="2025"/>
        <w:gridCol w:w="1140"/>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blHeader/>
        </w:trPr>
        <w:tc>
          <w:tcPr>
            <w:tcW w:w="813" w:type="dxa"/>
            <w:tcBorders>
              <w:bottom w:val="nil"/>
            </w:tcBorders>
            <w:vAlign w:val="center"/>
          </w:tcPr>
          <w:p>
            <w:pPr>
              <w:pStyle w:val="34"/>
              <w:jc w:val="center"/>
              <w:rPr>
                <w:rFonts w:hint="eastAsia" w:ascii="方正仿宋_GBK" w:hAnsi="方正仿宋_GBK" w:eastAsia="方正仿宋_GBK" w:cs="方正仿宋_GBK"/>
                <w:b/>
                <w:bCs/>
                <w:color w:val="auto"/>
                <w:sz w:val="24"/>
                <w:szCs w:val="24"/>
                <w:highlight w:val="none"/>
              </w:rPr>
            </w:pPr>
            <w:bookmarkStart w:id="21" w:name="_Toc6652"/>
            <w:r>
              <w:rPr>
                <w:rFonts w:hint="eastAsia" w:ascii="方正仿宋_GBK" w:hAnsi="方正仿宋_GBK" w:eastAsia="方正仿宋_GBK" w:cs="方正仿宋_GBK"/>
                <w:b/>
                <w:bCs/>
                <w:color w:val="auto"/>
                <w:sz w:val="24"/>
                <w:szCs w:val="24"/>
                <w:highlight w:val="none"/>
              </w:rPr>
              <w:t>设备名称</w:t>
            </w:r>
          </w:p>
        </w:tc>
        <w:tc>
          <w:tcPr>
            <w:tcW w:w="1252" w:type="dxa"/>
            <w:tcBorders>
              <w:bottom w:val="nil"/>
            </w:tcBorders>
            <w:vAlign w:val="center"/>
          </w:tcPr>
          <w:p>
            <w:pPr>
              <w:pStyle w:val="34"/>
              <w:jc w:val="center"/>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bCs/>
                <w:color w:val="auto"/>
                <w:sz w:val="24"/>
                <w:szCs w:val="24"/>
                <w:highlight w:val="none"/>
              </w:rPr>
              <w:t>设备配置</w:t>
            </w:r>
          </w:p>
        </w:tc>
        <w:tc>
          <w:tcPr>
            <w:tcW w:w="2025" w:type="dxa"/>
            <w:tcBorders>
              <w:bottom w:val="nil"/>
            </w:tcBorders>
            <w:vAlign w:val="center"/>
          </w:tcPr>
          <w:p>
            <w:pPr>
              <w:pStyle w:val="34"/>
              <w:jc w:val="center"/>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bCs/>
                <w:color w:val="auto"/>
                <w:sz w:val="24"/>
                <w:szCs w:val="24"/>
                <w:highlight w:val="none"/>
              </w:rPr>
              <w:t>材料规格含喷塑层</w:t>
            </w:r>
          </w:p>
        </w:tc>
        <w:tc>
          <w:tcPr>
            <w:tcW w:w="1140" w:type="dxa"/>
            <w:tcBorders>
              <w:bottom w:val="nil"/>
            </w:tcBorders>
            <w:vAlign w:val="center"/>
          </w:tcPr>
          <w:p>
            <w:pPr>
              <w:pStyle w:val="34"/>
              <w:jc w:val="center"/>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bCs/>
                <w:color w:val="auto"/>
                <w:sz w:val="24"/>
                <w:szCs w:val="24"/>
                <w:highlight w:val="none"/>
              </w:rPr>
              <w:t>采用标准</w:t>
            </w:r>
          </w:p>
        </w:tc>
        <w:tc>
          <w:tcPr>
            <w:tcW w:w="4395" w:type="dxa"/>
            <w:tcBorders>
              <w:bottom w:val="nil"/>
            </w:tcBorders>
            <w:vAlign w:val="center"/>
          </w:tcPr>
          <w:p>
            <w:pPr>
              <w:pStyle w:val="34"/>
              <w:jc w:val="center"/>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bCs/>
                <w:color w:val="auto"/>
                <w:sz w:val="24"/>
                <w:szCs w:val="24"/>
                <w:highlight w:val="none"/>
              </w:rPr>
              <w:t>性能说明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3" w:type="dxa"/>
            <w:vMerge w:val="restart"/>
            <w:vAlign w:val="center"/>
          </w:tcPr>
          <w:p>
            <w:pPr>
              <w:pStyle w:val="34"/>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bCs/>
                <w:color w:val="auto"/>
                <w:sz w:val="24"/>
                <w:szCs w:val="24"/>
                <w:highlight w:val="none"/>
              </w:rPr>
              <w:t>地轨</w:t>
            </w: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轨道座</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厚度≥</w:t>
            </w:r>
            <w:r>
              <w:rPr>
                <w:rFonts w:hint="eastAsia" w:ascii="方正仿宋_GBK" w:hAnsi="方正仿宋_GBK" w:eastAsia="方正仿宋_GBK" w:cs="方正仿宋_GBK"/>
                <w:color w:val="auto"/>
                <w:sz w:val="24"/>
                <w:szCs w:val="24"/>
                <w:highlight w:val="none"/>
                <w:lang w:val="en-US" w:eastAsia="zh-CN"/>
              </w:rPr>
              <w:t>2.8</w:t>
            </w:r>
            <w:r>
              <w:rPr>
                <w:rFonts w:hint="eastAsia" w:ascii="方正仿宋_GBK" w:hAnsi="方正仿宋_GBK" w:eastAsia="方正仿宋_GBK" w:cs="方正仿宋_GBK"/>
                <w:color w:val="auto"/>
                <w:sz w:val="24"/>
                <w:szCs w:val="24"/>
                <w:highlight w:val="none"/>
              </w:rPr>
              <w:t>mm冷轧钢板</w:t>
            </w:r>
          </w:p>
        </w:tc>
        <w:tc>
          <w:tcPr>
            <w:tcW w:w="1140" w:type="dxa"/>
            <w:vAlign w:val="center"/>
          </w:tcPr>
          <w:p>
            <w:pPr>
              <w:pStyle w:val="34"/>
              <w:rPr>
                <w:rFonts w:hint="eastAsia" w:ascii="方正仿宋_GBK" w:hAnsi="方正仿宋_GBK" w:eastAsia="方正仿宋_GBK" w:cs="方正仿宋_GBK"/>
                <w:color w:val="auto"/>
                <w:sz w:val="24"/>
                <w:szCs w:val="24"/>
                <w:highlight w:val="none"/>
                <w:shd w:val="clear" w:color="auto" w:fill="FFFFFF"/>
              </w:rPr>
            </w:pPr>
            <w:r>
              <w:rPr>
                <w:rFonts w:hint="eastAsia" w:ascii="方正仿宋_GBK" w:hAnsi="方正仿宋_GBK" w:eastAsia="方正仿宋_GBK" w:cs="方正仿宋_GBK"/>
                <w:color w:val="auto"/>
                <w:sz w:val="24"/>
                <w:szCs w:val="24"/>
                <w:highlight w:val="none"/>
              </w:rPr>
              <w:t>GB708</w:t>
            </w:r>
          </w:p>
        </w:tc>
        <w:tc>
          <w:tcPr>
            <w:tcW w:w="4395" w:type="dxa"/>
            <w:vMerge w:val="restart"/>
            <w:vAlign w:val="center"/>
          </w:tcPr>
          <w:p>
            <w:pPr>
              <w:pStyle w:val="34"/>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color w:val="auto"/>
                <w:sz w:val="24"/>
                <w:szCs w:val="24"/>
              </w:rPr>
              <w:t>轨道与轨道之间采用凹凸连接，保证平整度及强度，便于手推车的运行。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rPr>
            </w:pP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轨道</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20"/>
                <w:sz w:val="24"/>
                <w:szCs w:val="24"/>
                <w:highlight w:val="none"/>
              </w:rPr>
              <w:t>2</w:t>
            </w:r>
            <w:r>
              <w:rPr>
                <w:rFonts w:hint="eastAsia" w:ascii="方正仿宋_GBK" w:hAnsi="方正仿宋_GBK" w:eastAsia="方正仿宋_GBK" w:cs="方正仿宋_GBK"/>
                <w:color w:val="auto"/>
                <w:spacing w:val="-20"/>
                <w:sz w:val="24"/>
                <w:szCs w:val="24"/>
                <w:highlight w:val="none"/>
                <w:lang w:val="en-US" w:eastAsia="zh-CN"/>
              </w:rPr>
              <w:t>0</w:t>
            </w:r>
            <w:r>
              <w:rPr>
                <w:rFonts w:hint="eastAsia" w:ascii="方正仿宋_GBK" w:hAnsi="方正仿宋_GBK" w:eastAsia="方正仿宋_GBK" w:cs="方正仿宋_GBK"/>
                <w:color w:val="auto"/>
                <w:spacing w:val="-20"/>
                <w:sz w:val="24"/>
                <w:szCs w:val="24"/>
                <w:highlight w:val="none"/>
              </w:rPr>
              <w:t>×2</w:t>
            </w:r>
            <w:r>
              <w:rPr>
                <w:rFonts w:hint="eastAsia" w:ascii="方正仿宋_GBK" w:hAnsi="方正仿宋_GBK" w:eastAsia="方正仿宋_GBK" w:cs="方正仿宋_GBK"/>
                <w:color w:val="auto"/>
                <w:spacing w:val="-20"/>
                <w:sz w:val="24"/>
                <w:szCs w:val="24"/>
                <w:highlight w:val="none"/>
                <w:lang w:val="en-US" w:eastAsia="zh-CN"/>
              </w:rPr>
              <w:t>0</w:t>
            </w:r>
            <w:r>
              <w:rPr>
                <w:rFonts w:hint="eastAsia" w:ascii="方正仿宋_GBK" w:hAnsi="方正仿宋_GBK" w:eastAsia="方正仿宋_GBK" w:cs="方正仿宋_GBK"/>
                <w:color w:val="auto"/>
                <w:spacing w:val="-20"/>
                <w:sz w:val="24"/>
                <w:szCs w:val="24"/>
                <w:highlight w:val="none"/>
              </w:rPr>
              <w:t>mm</w:t>
            </w:r>
            <w:r>
              <w:rPr>
                <w:rFonts w:hint="eastAsia" w:ascii="方正仿宋_GBK" w:hAnsi="方正仿宋_GBK" w:eastAsia="方正仿宋_GBK" w:cs="方正仿宋_GBK"/>
                <w:color w:val="auto"/>
                <w:sz w:val="24"/>
                <w:szCs w:val="24"/>
                <w:highlight w:val="none"/>
              </w:rPr>
              <w:t>实心方钢</w:t>
            </w:r>
          </w:p>
        </w:tc>
        <w:tc>
          <w:tcPr>
            <w:tcW w:w="1140" w:type="dxa"/>
            <w:vAlign w:val="center"/>
          </w:tcPr>
          <w:p>
            <w:pPr>
              <w:pStyle w:val="34"/>
              <w:rPr>
                <w:rFonts w:hint="eastAsia" w:ascii="方正仿宋_GBK" w:hAnsi="方正仿宋_GBK" w:eastAsia="方正仿宋_GBK" w:cs="方正仿宋_GBK"/>
                <w:color w:val="auto"/>
                <w:sz w:val="24"/>
                <w:szCs w:val="24"/>
                <w:highlight w:val="none"/>
                <w:shd w:val="clear" w:color="auto" w:fill="FFFFFF"/>
              </w:rPr>
            </w:pPr>
            <w:r>
              <w:rPr>
                <w:rFonts w:hint="eastAsia" w:ascii="方正仿宋_GBK" w:hAnsi="方正仿宋_GBK" w:eastAsia="方正仿宋_GBK" w:cs="方正仿宋_GBK"/>
                <w:color w:val="auto"/>
                <w:sz w:val="24"/>
                <w:szCs w:val="24"/>
                <w:highlight w:val="none"/>
              </w:rPr>
              <w:t>GB708</w:t>
            </w:r>
          </w:p>
        </w:tc>
        <w:tc>
          <w:tcPr>
            <w:tcW w:w="4395" w:type="dxa"/>
            <w:vMerge w:val="continue"/>
            <w:vAlign w:val="center"/>
          </w:tcPr>
          <w:p>
            <w:pPr>
              <w:pStyle w:val="34"/>
              <w:rPr>
                <w:rFonts w:hint="eastAsia" w:ascii="方正仿宋_GBK" w:hAnsi="方正仿宋_GBK" w:eastAsia="方正仿宋_GBK" w:cs="方正仿宋_GBK"/>
                <w:b/>
                <w:b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13" w:type="dxa"/>
            <w:tcBorders>
              <w:bottom w:val="nil"/>
            </w:tcBorders>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底盘</w:t>
            </w:r>
          </w:p>
        </w:tc>
        <w:tc>
          <w:tcPr>
            <w:tcW w:w="1252" w:type="dxa"/>
            <w:tcBorders>
              <w:bottom w:val="nil"/>
            </w:tcBorders>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底梁</w:t>
            </w:r>
          </w:p>
        </w:tc>
        <w:tc>
          <w:tcPr>
            <w:tcW w:w="2025" w:type="dxa"/>
            <w:tcBorders>
              <w:bottom w:val="nil"/>
            </w:tcBorders>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厚度≥</w:t>
            </w:r>
            <w:r>
              <w:rPr>
                <w:rFonts w:hint="eastAsia" w:ascii="方正仿宋_GBK" w:hAnsi="方正仿宋_GBK" w:eastAsia="方正仿宋_GBK" w:cs="方正仿宋_GBK"/>
                <w:color w:val="auto"/>
                <w:sz w:val="24"/>
                <w:szCs w:val="24"/>
                <w:highlight w:val="none"/>
                <w:lang w:val="en-US" w:eastAsia="zh-CN"/>
              </w:rPr>
              <w:t>2.8</w:t>
            </w:r>
            <w:r>
              <w:rPr>
                <w:rFonts w:hint="eastAsia" w:ascii="方正仿宋_GBK" w:hAnsi="方正仿宋_GBK" w:eastAsia="方正仿宋_GBK" w:cs="方正仿宋_GBK"/>
                <w:color w:val="auto"/>
                <w:sz w:val="24"/>
                <w:szCs w:val="24"/>
                <w:highlight w:val="none"/>
              </w:rPr>
              <w:t>mm冷轧钢板</w:t>
            </w:r>
          </w:p>
        </w:tc>
        <w:tc>
          <w:tcPr>
            <w:tcW w:w="1140" w:type="dxa"/>
            <w:tcBorders>
              <w:bottom w:val="nil"/>
            </w:tcBorders>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GB708</w:t>
            </w:r>
          </w:p>
        </w:tc>
        <w:tc>
          <w:tcPr>
            <w:tcW w:w="4395" w:type="dxa"/>
            <w:tcBorders>
              <w:bottom w:val="nil"/>
            </w:tcBorders>
            <w:vAlign w:val="center"/>
          </w:tcPr>
          <w:p>
            <w:pPr>
              <w:pStyle w:val="34"/>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rPr>
              <w:t>底盘采用分段焊接后整体组装，刚性足、不变形，表面喷塑，移动列底盘上装有防倾倒装置</w:t>
            </w:r>
            <w:r>
              <w:rPr>
                <w:rFonts w:hint="eastAsia" w:ascii="方正仿宋_GBK" w:hAnsi="方正仿宋_GBK" w:eastAsia="方正仿宋_GBK" w:cs="方正仿宋_GBK"/>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restart"/>
            <w:tcBorders>
              <w:top w:val="single" w:color="auto" w:sz="4" w:space="0"/>
              <w:left w:val="single" w:color="auto" w:sz="4" w:space="0"/>
              <w:bottom w:val="single" w:color="auto" w:sz="4" w:space="0"/>
            </w:tcBorders>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架体</w:t>
            </w:r>
          </w:p>
        </w:tc>
        <w:tc>
          <w:tcPr>
            <w:tcW w:w="1252" w:type="dxa"/>
            <w:tcBorders>
              <w:top w:val="single" w:color="auto" w:sz="4" w:space="0"/>
              <w:bottom w:val="single" w:color="auto" w:sz="4" w:space="0"/>
            </w:tcBorders>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立柱</w:t>
            </w:r>
          </w:p>
        </w:tc>
        <w:tc>
          <w:tcPr>
            <w:tcW w:w="2025" w:type="dxa"/>
            <w:tcBorders>
              <w:top w:val="single" w:color="auto" w:sz="4" w:space="0"/>
              <w:bottom w:val="single" w:color="auto" w:sz="4" w:space="0"/>
            </w:tcBorders>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厚度≥1.</w:t>
            </w: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rPr>
              <w:t>mm冷轧钢板</w:t>
            </w:r>
          </w:p>
        </w:tc>
        <w:tc>
          <w:tcPr>
            <w:tcW w:w="1140" w:type="dxa"/>
            <w:tcBorders>
              <w:top w:val="single" w:color="auto" w:sz="4" w:space="0"/>
              <w:bottom w:val="single" w:color="auto" w:sz="4" w:space="0"/>
            </w:tcBorders>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GB708</w:t>
            </w:r>
          </w:p>
        </w:tc>
        <w:tc>
          <w:tcPr>
            <w:tcW w:w="4395" w:type="dxa"/>
            <w:tcBorders>
              <w:top w:val="single" w:color="auto" w:sz="4" w:space="0"/>
              <w:bottom w:val="single" w:color="auto" w:sz="4" w:space="0"/>
            </w:tcBorders>
            <w:vAlign w:val="center"/>
          </w:tcPr>
          <w:p>
            <w:pPr>
              <w:pStyle w:val="34"/>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rPr>
              <w:t>架体采用双柱式，每层两块挂板两块隔板。每根立柱插入底梁，并与底梁用螺丝进行连接以增加稳定性，每根立柱两面均布有调节孔可上、下调节，立柱两面的调节孔由单孔竖式冲压成型，立柱截面为 50*40mm ， 50mm为正面冲压成凹凸型</w:t>
            </w:r>
            <w:r>
              <w:rPr>
                <w:rFonts w:hint="eastAsia" w:ascii="方正仿宋_GBK" w:hAnsi="方正仿宋_GBK" w:eastAsia="方正仿宋_GBK" w:cs="方正仿宋_GBK"/>
                <w:color w:val="auto"/>
                <w:kern w:val="0"/>
                <w:sz w:val="24"/>
                <w:szCs w:val="24"/>
              </w:rPr>
              <w:t>的两条筋</w:t>
            </w:r>
            <w:r>
              <w:rPr>
                <w:rFonts w:hint="eastAsia" w:ascii="方正仿宋_GBK" w:hAnsi="方正仿宋_GBK" w:eastAsia="方正仿宋_GBK" w:cs="方正仿宋_GBK"/>
                <w:color w:val="auto"/>
                <w:sz w:val="24"/>
                <w:szCs w:val="24"/>
              </w:rPr>
              <w:t>，冲压深度为≥2.5mm，40mm为侧面，各冲压2条筋冲压深度为≥1.5mm，增加立柱的柔韧度、坚固性及承重能力，立柱均匀冲孔，使层数和间距可按需要调整；立柱插入底梁中</w:t>
            </w:r>
            <w:r>
              <w:rPr>
                <w:rFonts w:hint="eastAsia" w:ascii="方正仿宋_GBK" w:hAnsi="方正仿宋_GBK" w:eastAsia="方正仿宋_GBK" w:cs="方正仿宋_GBK"/>
                <w:b w:val="0"/>
                <w:bCs w:val="0"/>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13" w:type="dxa"/>
            <w:vMerge w:val="continue"/>
            <w:tcBorders>
              <w:top w:val="single" w:color="auto" w:sz="4" w:space="0"/>
              <w:left w:val="single" w:color="auto" w:sz="4" w:space="0"/>
            </w:tcBorders>
            <w:vAlign w:val="center"/>
          </w:tcPr>
          <w:p>
            <w:pPr>
              <w:pStyle w:val="34"/>
              <w:rPr>
                <w:rFonts w:hint="eastAsia" w:ascii="方正仿宋_GBK" w:hAnsi="方正仿宋_GBK" w:eastAsia="方正仿宋_GBK" w:cs="方正仿宋_GBK"/>
                <w:color w:val="auto"/>
                <w:sz w:val="24"/>
                <w:szCs w:val="24"/>
                <w:highlight w:val="none"/>
              </w:rPr>
            </w:pPr>
          </w:p>
        </w:tc>
        <w:tc>
          <w:tcPr>
            <w:tcW w:w="1252" w:type="dxa"/>
            <w:tcBorders>
              <w:top w:val="single" w:color="auto" w:sz="4" w:space="0"/>
            </w:tcBorders>
            <w:vAlign w:val="center"/>
          </w:tcPr>
          <w:p>
            <w:pPr>
              <w:pStyle w:val="34"/>
              <w:rPr>
                <w:rFonts w:hint="eastAsia" w:ascii="方正仿宋_GBK" w:hAnsi="方正仿宋_GBK" w:eastAsia="方正仿宋_GBK" w:cs="方正仿宋_GBK"/>
                <w:color w:val="auto"/>
                <w:sz w:val="24"/>
                <w:szCs w:val="24"/>
                <w:highlight w:val="none"/>
              </w:rPr>
            </w:pPr>
          </w:p>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搁板</w:t>
            </w:r>
          </w:p>
        </w:tc>
        <w:tc>
          <w:tcPr>
            <w:tcW w:w="2025" w:type="dxa"/>
            <w:tcBorders>
              <w:top w:val="single" w:color="auto" w:sz="4" w:space="0"/>
            </w:tcBorders>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厚度≥1.</w:t>
            </w:r>
            <w:r>
              <w:rPr>
                <w:rFonts w:hint="eastAsia" w:ascii="方正仿宋_GBK" w:hAnsi="方正仿宋_GBK" w:eastAsia="方正仿宋_GBK" w:cs="方正仿宋_GBK"/>
                <w:color w:val="auto"/>
                <w:sz w:val="24"/>
                <w:szCs w:val="24"/>
                <w:highlight w:val="none"/>
                <w:lang w:val="en-US" w:eastAsia="zh-CN"/>
              </w:rPr>
              <w:t>0</w:t>
            </w:r>
            <w:r>
              <w:rPr>
                <w:rFonts w:hint="eastAsia" w:ascii="方正仿宋_GBK" w:hAnsi="方正仿宋_GBK" w:eastAsia="方正仿宋_GBK" w:cs="方正仿宋_GBK"/>
                <w:color w:val="auto"/>
                <w:sz w:val="24"/>
                <w:szCs w:val="24"/>
                <w:highlight w:val="none"/>
              </w:rPr>
              <w:t>mm冷轧钢板</w:t>
            </w:r>
          </w:p>
        </w:tc>
        <w:tc>
          <w:tcPr>
            <w:tcW w:w="1140" w:type="dxa"/>
            <w:tcBorders>
              <w:top w:val="single" w:color="auto" w:sz="4" w:space="0"/>
            </w:tcBorders>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GB708</w:t>
            </w:r>
          </w:p>
        </w:tc>
        <w:tc>
          <w:tcPr>
            <w:tcW w:w="4395" w:type="dxa"/>
            <w:tcBorders>
              <w:top w:val="single" w:color="auto" w:sz="4" w:space="0"/>
            </w:tcBorders>
            <w:vAlign w:val="top"/>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rPr>
              <w:t>搁板通过三次折弯高度25 mm，每块搁板可任意沿立柱的垂直方向调节存放空间高度。每块搁板承重80kg（单面），24小时后，最大挠度≤3 mm，搁板无裂纹，永不变形。在双面搁板中间有分隔档条、隔板正面采用模具一次性冲压凹六条凸四条形式的加强筋，高度25 mm两侧各冲压一条凹形加强筋，筋深度≤2 mm，有效增加搁板承重，防止资料篡位。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continue"/>
            <w:tcBorders>
              <w:left w:val="single" w:color="auto" w:sz="4" w:space="0"/>
            </w:tcBorders>
            <w:vAlign w:val="center"/>
          </w:tcPr>
          <w:p>
            <w:pPr>
              <w:pStyle w:val="34"/>
              <w:rPr>
                <w:rFonts w:hint="eastAsia" w:ascii="方正仿宋_GBK" w:hAnsi="方正仿宋_GBK" w:eastAsia="方正仿宋_GBK" w:cs="方正仿宋_GBK"/>
                <w:color w:val="auto"/>
                <w:kern w:val="0"/>
                <w:sz w:val="24"/>
                <w:szCs w:val="24"/>
                <w:highlight w:val="none"/>
              </w:rPr>
            </w:pP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挂板</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厚度≥1.</w:t>
            </w:r>
            <w:r>
              <w:rPr>
                <w:rFonts w:hint="eastAsia" w:ascii="方正仿宋_GBK" w:hAnsi="方正仿宋_GBK" w:eastAsia="方正仿宋_GBK" w:cs="方正仿宋_GBK"/>
                <w:color w:val="auto"/>
                <w:sz w:val="24"/>
                <w:szCs w:val="24"/>
                <w:highlight w:val="none"/>
                <w:lang w:val="en-US" w:eastAsia="zh-CN"/>
              </w:rPr>
              <w:t>0</w:t>
            </w:r>
            <w:r>
              <w:rPr>
                <w:rFonts w:hint="eastAsia" w:ascii="方正仿宋_GBK" w:hAnsi="方正仿宋_GBK" w:eastAsia="方正仿宋_GBK" w:cs="方正仿宋_GBK"/>
                <w:color w:val="auto"/>
                <w:sz w:val="24"/>
                <w:szCs w:val="24"/>
                <w:highlight w:val="none"/>
              </w:rPr>
              <w:t>mm冷轧钢板</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GB708</w:t>
            </w:r>
          </w:p>
        </w:tc>
        <w:tc>
          <w:tcPr>
            <w:tcW w:w="4395" w:type="dxa"/>
            <w:vAlign w:val="center"/>
          </w:tcPr>
          <w:p>
            <w:pPr>
              <w:pStyle w:val="34"/>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color w:val="auto"/>
                <w:sz w:val="24"/>
                <w:szCs w:val="24"/>
              </w:rPr>
              <w:t>选用优质冷轧钢板冲压成型。挂板高度≥130mm，挂板椭圆形孔上下平行冲压两条贯穿式加强筋，增加挂板强度。挂板与立柱之间的连接方式采用双扣勾挂板，挂板与搁板之间采用双扣勾，扣勾和挂板与搁板连接的扣勾平行度相差&lt;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restart"/>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面板</w:t>
            </w: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门框</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厚度≥1.0mm冷轧钢板</w:t>
            </w:r>
          </w:p>
        </w:tc>
        <w:tc>
          <w:tcPr>
            <w:tcW w:w="1140" w:type="dxa"/>
            <w:vMerge w:val="restart"/>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GB708</w:t>
            </w:r>
          </w:p>
        </w:tc>
        <w:tc>
          <w:tcPr>
            <w:tcW w:w="4395" w:type="dxa"/>
            <w:vMerge w:val="restart"/>
            <w:vAlign w:val="center"/>
          </w:tcPr>
          <w:p>
            <w:pPr>
              <w:spacing w:line="0" w:lineRule="atLeas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rPr>
              <w:t>门面板安装在密集架的首列和最后一列，选用优质冷轧板，设置对开门，每一张门板从上至下垂直冲压两条加强筋。锌合金拉手有铝、铜、镁、镉、铁等金属制成，经多工位处理、打磨，外表镀锌抛光而成，精工制作、简洁大方、质地坚硬、手感舒适，不褪色，耐使用，耐腐蚀性好，可改变传统塑料和铝合金拉手易脱落、易损坏、变色、受力强度不够等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rPr>
            </w:pP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门板</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厚度≥1.0mm冷轧钢板</w:t>
            </w:r>
          </w:p>
        </w:tc>
        <w:tc>
          <w:tcPr>
            <w:tcW w:w="1140" w:type="dxa"/>
            <w:vMerge w:val="continue"/>
            <w:vAlign w:val="center"/>
          </w:tcPr>
          <w:p>
            <w:pPr>
              <w:pStyle w:val="34"/>
              <w:rPr>
                <w:rFonts w:hint="eastAsia" w:ascii="方正仿宋_GBK" w:hAnsi="方正仿宋_GBK" w:eastAsia="方正仿宋_GBK" w:cs="方正仿宋_GBK"/>
                <w:color w:val="auto"/>
                <w:sz w:val="24"/>
                <w:szCs w:val="24"/>
                <w:highlight w:val="none"/>
              </w:rPr>
            </w:pPr>
          </w:p>
        </w:tc>
        <w:tc>
          <w:tcPr>
            <w:tcW w:w="4395" w:type="dxa"/>
            <w:vMerge w:val="continue"/>
            <w:vAlign w:val="center"/>
          </w:tcPr>
          <w:p>
            <w:pPr>
              <w:pStyle w:val="34"/>
              <w:rPr>
                <w:rFonts w:hint="eastAsia" w:ascii="方正仿宋_GBK" w:hAnsi="方正仿宋_GBK" w:eastAsia="方正仿宋_GBK" w:cs="方正仿宋_GBK"/>
                <w:color w:val="auto"/>
                <w:kern w:val="0"/>
                <w:sz w:val="24"/>
                <w:szCs w:val="24"/>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lang w:eastAsia="en-US"/>
              </w:rPr>
            </w:pPr>
          </w:p>
        </w:tc>
        <w:tc>
          <w:tcPr>
            <w:tcW w:w="1252" w:type="dxa"/>
            <w:vAlign w:val="center"/>
          </w:tcPr>
          <w:p>
            <w:pPr>
              <w:pStyle w:val="34"/>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定位模板</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ABS</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p>
        </w:tc>
        <w:tc>
          <w:tcPr>
            <w:tcW w:w="4395" w:type="dxa"/>
            <w:vMerge w:val="continue"/>
            <w:vAlign w:val="center"/>
          </w:tcPr>
          <w:p>
            <w:pPr>
              <w:pStyle w:val="34"/>
              <w:rPr>
                <w:rFonts w:hint="eastAsia" w:ascii="方正仿宋_GBK" w:hAnsi="方正仿宋_GBK" w:eastAsia="方正仿宋_GBK" w:cs="方正仿宋_GBK"/>
                <w:color w:val="auto"/>
                <w:kern w:val="0"/>
                <w:sz w:val="24"/>
                <w:szCs w:val="24"/>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3" w:type="dxa"/>
            <w:vAlign w:val="center"/>
          </w:tcPr>
          <w:p>
            <w:pPr>
              <w:pStyle w:val="34"/>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侧面板</w:t>
            </w: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侧面板</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厚度≥1.0mm冷轧钢板</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GB708</w:t>
            </w:r>
          </w:p>
        </w:tc>
        <w:tc>
          <w:tcPr>
            <w:tcW w:w="4395" w:type="dxa"/>
            <w:vAlign w:val="center"/>
          </w:tcPr>
          <w:p>
            <w:pPr>
              <w:pStyle w:val="34"/>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bCs/>
                <w:color w:val="auto"/>
                <w:sz w:val="24"/>
                <w:szCs w:val="24"/>
              </w:rPr>
              <w:t>采用左中右拼接结构，中间采用</w:t>
            </w:r>
            <w:r>
              <w:rPr>
                <w:rFonts w:hint="eastAsia" w:ascii="方正仿宋_GBK" w:hAnsi="方正仿宋_GBK" w:eastAsia="方正仿宋_GBK" w:cs="方正仿宋_GBK"/>
                <w:color w:val="auto"/>
                <w:kern w:val="0"/>
                <w:sz w:val="24"/>
                <w:szCs w:val="24"/>
              </w:rPr>
              <w:t>优质冷轧钢板、侧面板</w:t>
            </w:r>
            <w:r>
              <w:rPr>
                <w:rFonts w:hint="eastAsia" w:ascii="方正仿宋_GBK" w:hAnsi="方正仿宋_GBK" w:eastAsia="方正仿宋_GBK" w:cs="方正仿宋_GBK"/>
                <w:color w:val="auto"/>
                <w:sz w:val="24"/>
                <w:szCs w:val="24"/>
              </w:rPr>
              <w:t>正面采用模具垂直冲压两条倒三角加强筋、加强筋的宽度为20mm、加强筋的深度为10mm、</w:t>
            </w:r>
            <w:r>
              <w:rPr>
                <w:rFonts w:hint="eastAsia" w:ascii="方正仿宋_GBK" w:hAnsi="方正仿宋_GBK" w:eastAsia="方正仿宋_GBK" w:cs="方正仿宋_GBK"/>
                <w:bCs/>
                <w:color w:val="auto"/>
                <w:sz w:val="24"/>
                <w:szCs w:val="24"/>
              </w:rPr>
              <w:t>外观设计新颖，线条流畅，并且在列与列之间安装橡胶密封条，形成两列间的全封闭、密封效果更佳。</w:t>
            </w:r>
            <w:r>
              <w:rPr>
                <w:rFonts w:hint="eastAsia" w:ascii="方正仿宋_GBK" w:hAnsi="方正仿宋_GBK" w:eastAsia="方正仿宋_GBK" w:cs="方正仿宋_GBK"/>
                <w:color w:val="auto"/>
                <w:sz w:val="24"/>
                <w:szCs w:val="24"/>
              </w:rPr>
              <w:t>侧面板正面采用模具冲压两个标签框位置，整体美观大方，标签框不需要固定方式固定，可以任意拆卸便于更换便签目录</w:t>
            </w:r>
            <w:r>
              <w:rPr>
                <w:rFonts w:hint="eastAsia" w:ascii="方正仿宋_GBK" w:hAnsi="方正仿宋_GBK" w:eastAsia="方正仿宋_GBK" w:cs="方正仿宋_GBK"/>
                <w:b w:val="0"/>
                <w:bCs w:val="0"/>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restart"/>
            <w:vAlign w:val="center"/>
          </w:tcPr>
          <w:p>
            <w:pPr>
              <w:pStyle w:val="34"/>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传动机构</w:t>
            </w: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轴承</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P204</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rPr>
              <w:t>平装式球面万向滚珠</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GB1285-85</w:t>
            </w:r>
          </w:p>
        </w:tc>
        <w:tc>
          <w:tcPr>
            <w:tcW w:w="4395" w:type="dxa"/>
            <w:vAlign w:val="center"/>
          </w:tcPr>
          <w:p>
            <w:pPr>
              <w:pStyle w:val="34"/>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rPr>
              <w:t>精密度高，方向灵活，材料质量好，耐压与耐磨性能好</w:t>
            </w:r>
            <w:r>
              <w:rPr>
                <w:rFonts w:hint="eastAsia" w:ascii="方正仿宋_GBK" w:hAnsi="方正仿宋_GBK" w:eastAsia="方正仿宋_GBK" w:cs="方正仿宋_GBK"/>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rPr>
            </w:pP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实心轴</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φ20实心45#钢</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HB6220-85</w:t>
            </w:r>
          </w:p>
        </w:tc>
        <w:tc>
          <w:tcPr>
            <w:tcW w:w="4395" w:type="dxa"/>
            <w:vMerge w:val="restart"/>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rPr>
              <w:t>主要由滚轮、传动轴、轴承、精密滚子链条摇手体等部件组成。链条滚珠摩托车专用链条；传动机构中心传动轴为Φ20mm，双向超越离合器结构，采用自由挂挡二极传动板、中间驱动方式自由挂档脱落装置，方向灵活，材料质量好，耐压与耐磨性能好，具有可靠的中心直线度，使架体滑动平衡、轻灵定位可靠，传动轻便灵活，摇手轻，运行平稳，性能达到和超过国家标准，即可单列移动也可多列同时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rPr>
            </w:pP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连接管</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Φ25*20</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优质无缝钢管。</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GB699-88</w:t>
            </w:r>
          </w:p>
        </w:tc>
        <w:tc>
          <w:tcPr>
            <w:tcW w:w="4395" w:type="dxa"/>
            <w:vMerge w:val="continue"/>
            <w:vAlign w:val="center"/>
          </w:tcPr>
          <w:p>
            <w:pPr>
              <w:pStyle w:val="34"/>
              <w:rPr>
                <w:rFonts w:hint="eastAsia" w:ascii="方正仿宋_GBK" w:hAnsi="方正仿宋_GBK" w:eastAsia="方正仿宋_GBK" w:cs="方正仿宋_GBK"/>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lang w:eastAsia="en-US"/>
              </w:rPr>
            </w:pP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固定栓</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优质五金件</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GB5782</w:t>
            </w:r>
          </w:p>
        </w:tc>
        <w:tc>
          <w:tcPr>
            <w:tcW w:w="4395" w:type="dxa"/>
            <w:vMerge w:val="continue"/>
            <w:vAlign w:val="center"/>
          </w:tcPr>
          <w:p>
            <w:pPr>
              <w:pStyle w:val="34"/>
              <w:rPr>
                <w:rFonts w:hint="eastAsia" w:ascii="方正仿宋_GBK" w:hAnsi="方正仿宋_GBK" w:eastAsia="方正仿宋_GBK" w:cs="方正仿宋_GBK"/>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lang w:eastAsia="en-US"/>
              </w:rPr>
            </w:pP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滚轮</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高强度铸铁</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GB9439-88</w:t>
            </w:r>
          </w:p>
        </w:tc>
        <w:tc>
          <w:tcPr>
            <w:tcW w:w="4395" w:type="dxa"/>
            <w:vMerge w:val="continue"/>
            <w:vAlign w:val="center"/>
          </w:tcPr>
          <w:p>
            <w:pPr>
              <w:pStyle w:val="34"/>
              <w:rPr>
                <w:rFonts w:hint="eastAsia" w:ascii="方正仿宋_GBK" w:hAnsi="方正仿宋_GBK" w:eastAsia="方正仿宋_GBK" w:cs="方正仿宋_GBK"/>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lang w:eastAsia="en-US"/>
              </w:rPr>
            </w:pP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链轮</w:t>
            </w:r>
          </w:p>
        </w:tc>
        <w:tc>
          <w:tcPr>
            <w:tcW w:w="2025" w:type="dxa"/>
            <w:vAlign w:val="center"/>
          </w:tcPr>
          <w:p>
            <w:pPr>
              <w:pStyle w:val="34"/>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rPr>
              <w:t>45#钢</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精制滚轮</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GB1135</w:t>
            </w:r>
          </w:p>
        </w:tc>
        <w:tc>
          <w:tcPr>
            <w:tcW w:w="4395" w:type="dxa"/>
            <w:vMerge w:val="continue"/>
            <w:vAlign w:val="center"/>
          </w:tcPr>
          <w:p>
            <w:pPr>
              <w:pStyle w:val="34"/>
              <w:rPr>
                <w:rFonts w:hint="eastAsia" w:ascii="方正仿宋_GBK" w:hAnsi="方正仿宋_GBK" w:eastAsia="方正仿宋_GBK" w:cs="方正仿宋_GBK"/>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lang w:eastAsia="en-US"/>
              </w:rPr>
            </w:pP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摩托车链条</w:t>
            </w:r>
          </w:p>
        </w:tc>
        <w:tc>
          <w:tcPr>
            <w:tcW w:w="2025" w:type="dxa"/>
            <w:vAlign w:val="center"/>
          </w:tcPr>
          <w:p>
            <w:pPr>
              <w:pStyle w:val="34"/>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Φ8.5节距12.7FR420</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GB1243.1-83</w:t>
            </w:r>
          </w:p>
        </w:tc>
        <w:tc>
          <w:tcPr>
            <w:tcW w:w="4395" w:type="dxa"/>
            <w:vMerge w:val="continue"/>
            <w:vAlign w:val="center"/>
          </w:tcPr>
          <w:p>
            <w:pPr>
              <w:pStyle w:val="34"/>
              <w:rPr>
                <w:rFonts w:hint="eastAsia" w:ascii="方正仿宋_GBK" w:hAnsi="方正仿宋_GBK" w:eastAsia="方正仿宋_GBK" w:cs="方正仿宋_GBK"/>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lang w:eastAsia="en-US"/>
              </w:rPr>
            </w:pP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kern w:val="0"/>
                <w:sz w:val="24"/>
                <w:szCs w:val="24"/>
                <w:highlight w:val="none"/>
                <w:lang w:bidi="en-US"/>
              </w:rPr>
              <w:t>圆盘式</w:t>
            </w:r>
            <w:r>
              <w:rPr>
                <w:rFonts w:hint="eastAsia" w:ascii="方正仿宋_GBK" w:hAnsi="方正仿宋_GBK" w:eastAsia="方正仿宋_GBK" w:cs="方正仿宋_GBK"/>
                <w:color w:val="auto"/>
                <w:sz w:val="24"/>
                <w:szCs w:val="24"/>
                <w:highlight w:val="none"/>
              </w:rPr>
              <w:t>手柄</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铝合金</w:t>
            </w:r>
          </w:p>
          <w:p>
            <w:pPr>
              <w:pStyle w:val="34"/>
              <w:rPr>
                <w:rFonts w:hint="eastAsia" w:ascii="方正仿宋_GBK" w:hAnsi="方正仿宋_GBK" w:eastAsia="方正仿宋_GBK" w:cs="方正仿宋_GBK"/>
                <w:color w:val="auto"/>
                <w:sz w:val="24"/>
                <w:szCs w:val="24"/>
                <w:highlight w:val="none"/>
              </w:rPr>
            </w:pPr>
          </w:p>
        </w:tc>
        <w:tc>
          <w:tcPr>
            <w:tcW w:w="1140" w:type="dxa"/>
            <w:vAlign w:val="center"/>
          </w:tcPr>
          <w:p>
            <w:pPr>
              <w:pStyle w:val="34"/>
              <w:rPr>
                <w:rFonts w:hint="eastAsia" w:ascii="方正仿宋_GBK" w:hAnsi="方正仿宋_GBK" w:eastAsia="方正仿宋_GBK" w:cs="方正仿宋_GBK"/>
                <w:color w:val="auto"/>
                <w:sz w:val="24"/>
                <w:szCs w:val="24"/>
                <w:highlight w:val="none"/>
              </w:rPr>
            </w:pPr>
          </w:p>
        </w:tc>
        <w:tc>
          <w:tcPr>
            <w:tcW w:w="4395" w:type="dxa"/>
            <w:vAlign w:val="center"/>
          </w:tcPr>
          <w:p>
            <w:pPr>
              <w:pStyle w:val="34"/>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kern w:val="0"/>
                <w:sz w:val="24"/>
                <w:szCs w:val="24"/>
                <w:lang w:bidi="en-US"/>
              </w:rPr>
              <w:t>全铝合金材质圆盘式静音摇手柄、手柄外包工程塑料</w:t>
            </w:r>
            <w:r>
              <w:rPr>
                <w:rFonts w:hint="eastAsia" w:ascii="方正仿宋_GBK" w:hAnsi="方正仿宋_GBK" w:eastAsia="方正仿宋_GBK" w:cs="方正仿宋_GBK"/>
                <w:color w:val="auto"/>
                <w:sz w:val="24"/>
                <w:szCs w:val="24"/>
              </w:rPr>
              <w:t>、</w:t>
            </w:r>
            <w:r>
              <w:rPr>
                <w:rFonts w:hint="eastAsia" w:ascii="方正仿宋_GBK" w:hAnsi="方正仿宋_GBK" w:eastAsia="方正仿宋_GBK" w:cs="方正仿宋_GBK"/>
                <w:bCs/>
                <w:color w:val="auto"/>
                <w:sz w:val="24"/>
                <w:szCs w:val="24"/>
              </w:rPr>
              <w:t>圆盘</w:t>
            </w:r>
            <w:r>
              <w:rPr>
                <w:rFonts w:hint="eastAsia" w:ascii="方正仿宋_GBK" w:hAnsi="方正仿宋_GBK" w:eastAsia="方正仿宋_GBK" w:cs="方正仿宋_GBK"/>
                <w:color w:val="auto"/>
                <w:sz w:val="24"/>
                <w:szCs w:val="24"/>
              </w:rPr>
              <w:t>外径285±5mm摇手柄带爪勾，摇动轻便，使用过程中不会产生响声及噪音；带</w:t>
            </w:r>
            <w:r>
              <w:rPr>
                <w:rFonts w:hint="eastAsia" w:ascii="方正仿宋_GBK" w:hAnsi="方正仿宋_GBK" w:eastAsia="方正仿宋_GBK" w:cs="方正仿宋_GBK"/>
                <w:color w:val="auto"/>
                <w:kern w:val="0"/>
                <w:sz w:val="24"/>
                <w:szCs w:val="24"/>
                <w:lang w:bidi="en-US"/>
              </w:rPr>
              <w:t>自动重力复位功能</w:t>
            </w:r>
            <w:r>
              <w:rPr>
                <w:rFonts w:hint="eastAsia" w:ascii="方正仿宋_GBK" w:hAnsi="方正仿宋_GBK" w:eastAsia="方正仿宋_GBK" w:cs="方正仿宋_GBK"/>
                <w:color w:val="auto"/>
                <w:sz w:val="24"/>
                <w:szCs w:val="24"/>
              </w:rPr>
              <w:t>，使用过程中摇到任何方向都能复位到原点位置；带动架体运行时，靠内部设计的凸轮运动工作原理，使用圆柱体滚珠非常安全可靠地带动架体运行，在满负载情况下能保持轻便、灵活、平稳，无失灵现象。摇手可以折叠、摇臂能在圆盘内自由调节摇臂长度达到省力效果，摇臂伸长后最达直径达370±5mm，在停用时能缩回圆盘内不占空间，摇动任何一列均不会带动其他手柄转动，自动挂档，可单列或多列一起移动</w:t>
            </w:r>
            <w:r>
              <w:rPr>
                <w:rFonts w:hint="eastAsia" w:ascii="方正仿宋_GBK" w:hAnsi="方正仿宋_GBK" w:eastAsia="方正仿宋_GBK" w:cs="方正仿宋_GBK"/>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13" w:type="dxa"/>
            <w:vMerge w:val="restart"/>
            <w:vAlign w:val="center"/>
          </w:tcPr>
          <w:p>
            <w:pPr>
              <w:pStyle w:val="34"/>
              <w:jc w:val="left"/>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color w:val="auto"/>
                <w:kern w:val="0"/>
                <w:sz w:val="24"/>
                <w:szCs w:val="24"/>
                <w:highlight w:val="none"/>
              </w:rPr>
              <w:t>制动</w:t>
            </w:r>
            <w:r>
              <w:rPr>
                <w:rFonts w:hint="eastAsia" w:ascii="方正仿宋_GBK" w:hAnsi="方正仿宋_GBK" w:eastAsia="方正仿宋_GBK" w:cs="方正仿宋_GBK"/>
                <w:color w:val="auto"/>
                <w:kern w:val="0"/>
                <w:sz w:val="24"/>
                <w:szCs w:val="24"/>
                <w:highlight w:val="none"/>
                <w:lang w:eastAsia="zh-CN"/>
              </w:rPr>
              <w:t>与锁定</w:t>
            </w:r>
            <w:r>
              <w:rPr>
                <w:rFonts w:hint="eastAsia" w:ascii="方正仿宋_GBK" w:hAnsi="方正仿宋_GBK" w:eastAsia="方正仿宋_GBK" w:cs="方正仿宋_GBK"/>
                <w:color w:val="auto"/>
                <w:kern w:val="0"/>
                <w:sz w:val="24"/>
                <w:szCs w:val="24"/>
                <w:highlight w:val="none"/>
              </w:rPr>
              <w:t>装置</w:t>
            </w: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边列锁定装置</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808锁</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档案专用</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GB1285</w:t>
            </w:r>
          </w:p>
        </w:tc>
        <w:tc>
          <w:tcPr>
            <w:tcW w:w="4395" w:type="dxa"/>
            <w:vMerge w:val="restart"/>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rPr>
              <w:t>门面列和中间移动列分别装有锁具和制动装置，每组密集架闭合后可用总锁锁住，门列具有双重锁定功能，形成一个封闭的整体，各列移开后也可单独制动。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rPr>
            </w:pP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中间列制动装置</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档案专用</w:t>
            </w:r>
          </w:p>
          <w:p>
            <w:pPr>
              <w:pStyle w:val="34"/>
              <w:rPr>
                <w:rFonts w:hint="eastAsia" w:ascii="方正仿宋_GBK" w:hAnsi="方正仿宋_GBK" w:eastAsia="方正仿宋_GBK" w:cs="方正仿宋_GBK"/>
                <w:color w:val="auto"/>
                <w:sz w:val="24"/>
                <w:szCs w:val="24"/>
                <w:highlight w:val="none"/>
              </w:rPr>
            </w:pPr>
          </w:p>
        </w:tc>
        <w:tc>
          <w:tcPr>
            <w:tcW w:w="1140" w:type="dxa"/>
            <w:vAlign w:val="center"/>
          </w:tcPr>
          <w:p>
            <w:pPr>
              <w:pStyle w:val="34"/>
              <w:rPr>
                <w:rFonts w:hint="eastAsia" w:ascii="方正仿宋_GBK" w:hAnsi="方正仿宋_GBK" w:eastAsia="方正仿宋_GBK" w:cs="方正仿宋_GBK"/>
                <w:color w:val="auto"/>
                <w:sz w:val="24"/>
                <w:szCs w:val="24"/>
                <w:highlight w:val="none"/>
              </w:rPr>
            </w:pPr>
          </w:p>
        </w:tc>
        <w:tc>
          <w:tcPr>
            <w:tcW w:w="4395" w:type="dxa"/>
            <w:vMerge w:val="continue"/>
            <w:vAlign w:val="center"/>
          </w:tcPr>
          <w:p>
            <w:pPr>
              <w:pStyle w:val="34"/>
              <w:rPr>
                <w:rFonts w:hint="eastAsia" w:ascii="方正仿宋_GBK" w:hAnsi="方正仿宋_GBK" w:eastAsia="方正仿宋_GBK" w:cs="方正仿宋_GBK"/>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restart"/>
            <w:vAlign w:val="center"/>
          </w:tcPr>
          <w:p>
            <w:pPr>
              <w:pStyle w:val="34"/>
              <w:jc w:val="left"/>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color w:val="auto"/>
                <w:kern w:val="0"/>
                <w:sz w:val="24"/>
                <w:szCs w:val="24"/>
                <w:highlight w:val="none"/>
              </w:rPr>
              <w:t>防护装置</w:t>
            </w: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密封条</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抗老化橡胶密封条</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p>
        </w:tc>
        <w:tc>
          <w:tcPr>
            <w:tcW w:w="4395" w:type="dxa"/>
            <w:vMerge w:val="restart"/>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rPr>
              <w:t>每列的接触面均有缓冲及密封装置，具有良好的防震、防光、防水、防潮、防鼠、防火功能</w:t>
            </w:r>
            <w:r>
              <w:rPr>
                <w:rFonts w:hint="eastAsia" w:ascii="方正仿宋_GBK" w:hAnsi="方正仿宋_GBK" w:eastAsia="方正仿宋_GBK" w:cs="方正仿宋_GBK"/>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rPr>
            </w:pP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防尘板</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厚度</w:t>
            </w:r>
            <w:r>
              <w:rPr>
                <w:rFonts w:hint="eastAsia" w:ascii="方正仿宋_GBK" w:hAnsi="方正仿宋_GBK" w:eastAsia="方正仿宋_GBK" w:cs="方正仿宋_GBK"/>
                <w:color w:val="auto"/>
                <w:sz w:val="24"/>
                <w:szCs w:val="24"/>
                <w:lang w:bidi="ar-SA"/>
              </w:rPr>
              <w:t>≥</w:t>
            </w:r>
            <w:r>
              <w:rPr>
                <w:rFonts w:hint="eastAsia" w:ascii="方正仿宋_GBK" w:hAnsi="方正仿宋_GBK" w:eastAsia="方正仿宋_GBK" w:cs="方正仿宋_GBK"/>
                <w:color w:val="auto"/>
                <w:sz w:val="24"/>
                <w:szCs w:val="24"/>
                <w:highlight w:val="none"/>
              </w:rPr>
              <w:t>1.0mm冷轧钢板</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GB708</w:t>
            </w:r>
          </w:p>
        </w:tc>
        <w:tc>
          <w:tcPr>
            <w:tcW w:w="4395" w:type="dxa"/>
            <w:vMerge w:val="continue"/>
            <w:vAlign w:val="center"/>
          </w:tcPr>
          <w:p>
            <w:pPr>
              <w:pStyle w:val="34"/>
              <w:rPr>
                <w:rFonts w:hint="eastAsia" w:ascii="方正仿宋_GBK" w:hAnsi="方正仿宋_GBK" w:eastAsia="方正仿宋_GBK" w:cs="方正仿宋_GBK"/>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lang w:eastAsia="en-US"/>
              </w:rPr>
            </w:pP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顶板</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厚度</w:t>
            </w:r>
            <w:r>
              <w:rPr>
                <w:rFonts w:hint="eastAsia" w:ascii="方正仿宋_GBK" w:hAnsi="方正仿宋_GBK" w:eastAsia="方正仿宋_GBK" w:cs="方正仿宋_GBK"/>
                <w:color w:val="auto"/>
                <w:sz w:val="24"/>
                <w:szCs w:val="24"/>
                <w:lang w:bidi="ar-SA"/>
              </w:rPr>
              <w:t>≥</w:t>
            </w:r>
            <w:r>
              <w:rPr>
                <w:rFonts w:hint="eastAsia" w:ascii="方正仿宋_GBK" w:hAnsi="方正仿宋_GBK" w:eastAsia="方正仿宋_GBK" w:cs="方正仿宋_GBK"/>
                <w:color w:val="auto"/>
                <w:sz w:val="24"/>
                <w:szCs w:val="24"/>
                <w:highlight w:val="none"/>
              </w:rPr>
              <w:t>1.0mm冷轧钢板</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GB708</w:t>
            </w:r>
          </w:p>
        </w:tc>
        <w:tc>
          <w:tcPr>
            <w:tcW w:w="4395" w:type="dxa"/>
            <w:vMerge w:val="continue"/>
            <w:vAlign w:val="center"/>
          </w:tcPr>
          <w:p>
            <w:pPr>
              <w:pStyle w:val="34"/>
              <w:rPr>
                <w:rFonts w:hint="eastAsia" w:ascii="方正仿宋_GBK" w:hAnsi="方正仿宋_GBK" w:eastAsia="方正仿宋_GBK" w:cs="方正仿宋_GBK"/>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lang w:eastAsia="en-US"/>
              </w:rPr>
            </w:pP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防鼠板</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厚度</w:t>
            </w:r>
            <w:r>
              <w:rPr>
                <w:rFonts w:hint="eastAsia" w:ascii="方正仿宋_GBK" w:hAnsi="方正仿宋_GBK" w:eastAsia="方正仿宋_GBK" w:cs="方正仿宋_GBK"/>
                <w:color w:val="auto"/>
                <w:sz w:val="24"/>
                <w:szCs w:val="24"/>
                <w:lang w:bidi="ar-SA"/>
              </w:rPr>
              <w:t>≥</w:t>
            </w:r>
            <w:r>
              <w:rPr>
                <w:rFonts w:hint="eastAsia" w:ascii="方正仿宋_GBK" w:hAnsi="方正仿宋_GBK" w:eastAsia="方正仿宋_GBK" w:cs="方正仿宋_GBK"/>
                <w:color w:val="auto"/>
                <w:sz w:val="24"/>
                <w:szCs w:val="24"/>
                <w:highlight w:val="none"/>
              </w:rPr>
              <w:t>1.0mm冷轧钢板</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GB708</w:t>
            </w:r>
          </w:p>
        </w:tc>
        <w:tc>
          <w:tcPr>
            <w:tcW w:w="4395" w:type="dxa"/>
            <w:vMerge w:val="continue"/>
            <w:vAlign w:val="center"/>
          </w:tcPr>
          <w:p>
            <w:pPr>
              <w:pStyle w:val="34"/>
              <w:rPr>
                <w:rFonts w:hint="eastAsia" w:ascii="方正仿宋_GBK" w:hAnsi="方正仿宋_GBK" w:eastAsia="方正仿宋_GBK" w:cs="方正仿宋_GBK"/>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lang w:eastAsia="en-US"/>
              </w:rPr>
            </w:pPr>
          </w:p>
        </w:tc>
        <w:tc>
          <w:tcPr>
            <w:tcW w:w="1252" w:type="dxa"/>
            <w:vAlign w:val="center"/>
          </w:tcPr>
          <w:p>
            <w:pPr>
              <w:pStyle w:val="34"/>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防倾倒装置</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厚度</w:t>
            </w:r>
            <w:r>
              <w:rPr>
                <w:rFonts w:hint="eastAsia" w:ascii="方正仿宋_GBK" w:hAnsi="方正仿宋_GBK" w:eastAsia="方正仿宋_GBK" w:cs="方正仿宋_GBK"/>
                <w:color w:val="auto"/>
                <w:sz w:val="24"/>
                <w:szCs w:val="24"/>
                <w:lang w:bidi="ar-SA"/>
              </w:rPr>
              <w:t>≥</w:t>
            </w:r>
            <w:r>
              <w:rPr>
                <w:rFonts w:hint="eastAsia" w:ascii="方正仿宋_GBK" w:hAnsi="方正仿宋_GBK" w:eastAsia="方正仿宋_GBK" w:cs="方正仿宋_GBK"/>
                <w:color w:val="auto"/>
                <w:sz w:val="24"/>
                <w:szCs w:val="24"/>
                <w:highlight w:val="none"/>
              </w:rPr>
              <w:t>3.0mm冷轧钢板</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GB708</w:t>
            </w:r>
          </w:p>
        </w:tc>
        <w:tc>
          <w:tcPr>
            <w:tcW w:w="4395" w:type="dxa"/>
            <w:vMerge w:val="continue"/>
            <w:vAlign w:val="center"/>
          </w:tcPr>
          <w:p>
            <w:pPr>
              <w:pStyle w:val="34"/>
              <w:rPr>
                <w:rFonts w:hint="eastAsia" w:ascii="方正仿宋_GBK" w:hAnsi="方正仿宋_GBK" w:eastAsia="方正仿宋_GBK" w:cs="方正仿宋_GBK"/>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restart"/>
            <w:vAlign w:val="center"/>
          </w:tcPr>
          <w:p>
            <w:pPr>
              <w:pStyle w:val="34"/>
              <w:jc w:val="left"/>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color w:val="auto"/>
                <w:kern w:val="0"/>
                <w:sz w:val="24"/>
                <w:szCs w:val="24"/>
                <w:highlight w:val="none"/>
              </w:rPr>
              <w:t>表面处理</w:t>
            </w:r>
          </w:p>
        </w:tc>
        <w:tc>
          <w:tcPr>
            <w:tcW w:w="1252" w:type="dxa"/>
            <w:vAlign w:val="center"/>
          </w:tcPr>
          <w:p>
            <w:pPr>
              <w:pStyle w:val="34"/>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前处理药剂</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环保型硅烷处理剂</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ISO14001环保认证产品</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p>
        </w:tc>
        <w:tc>
          <w:tcPr>
            <w:tcW w:w="4395" w:type="dxa"/>
            <w:vMerge w:val="restart"/>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rPr>
              <w:t>表面经去油-除锈-表调-磷化-清洗-钝化等工序加工而成。亚光静电喷塑，高温塑化而成，防锈蚀性能好，颜色由用户多种选择</w:t>
            </w:r>
            <w:r>
              <w:rPr>
                <w:rFonts w:hint="eastAsia" w:ascii="方正仿宋_GBK" w:hAnsi="方正仿宋_GBK" w:eastAsia="方正仿宋_GBK" w:cs="方正仿宋_GBK"/>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rPr>
            </w:pPr>
          </w:p>
        </w:tc>
        <w:tc>
          <w:tcPr>
            <w:tcW w:w="1252" w:type="dxa"/>
            <w:vAlign w:val="center"/>
          </w:tcPr>
          <w:p>
            <w:pPr>
              <w:pStyle w:val="34"/>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高压静电喷塑</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热固性粉末</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DMY/JS-1301</w:t>
            </w:r>
          </w:p>
        </w:tc>
        <w:tc>
          <w:tcPr>
            <w:tcW w:w="4395" w:type="dxa"/>
            <w:vMerge w:val="continue"/>
            <w:vAlign w:val="center"/>
          </w:tcPr>
          <w:p>
            <w:pPr>
              <w:pStyle w:val="34"/>
              <w:rPr>
                <w:rFonts w:hint="eastAsia" w:ascii="方正仿宋_GBK" w:hAnsi="方正仿宋_GBK" w:eastAsia="方正仿宋_GBK" w:cs="方正仿宋_GBK"/>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Merge w:val="continue"/>
            <w:vAlign w:val="center"/>
          </w:tcPr>
          <w:p>
            <w:pPr>
              <w:pStyle w:val="34"/>
              <w:rPr>
                <w:rFonts w:hint="eastAsia" w:ascii="方正仿宋_GBK" w:hAnsi="方正仿宋_GBK" w:eastAsia="方正仿宋_GBK" w:cs="方正仿宋_GBK"/>
                <w:color w:val="auto"/>
                <w:kern w:val="0"/>
                <w:sz w:val="24"/>
                <w:szCs w:val="24"/>
                <w:highlight w:val="none"/>
                <w:lang w:eastAsia="en-US"/>
              </w:rPr>
            </w:pP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纯水洗</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电导率≤10us</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国标</w:t>
            </w:r>
          </w:p>
        </w:tc>
        <w:tc>
          <w:tcPr>
            <w:tcW w:w="4395" w:type="dxa"/>
            <w:vMerge w:val="continue"/>
            <w:vAlign w:val="center"/>
          </w:tcPr>
          <w:p>
            <w:pPr>
              <w:pStyle w:val="34"/>
              <w:rPr>
                <w:rFonts w:hint="eastAsia" w:ascii="方正仿宋_GBK" w:hAnsi="方正仿宋_GBK" w:eastAsia="方正仿宋_GBK" w:cs="方正仿宋_GBK"/>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3" w:type="dxa"/>
            <w:vAlign w:val="center"/>
          </w:tcPr>
          <w:p>
            <w:pPr>
              <w:pStyle w:val="34"/>
              <w:jc w:val="left"/>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color w:val="auto"/>
                <w:kern w:val="0"/>
                <w:sz w:val="24"/>
                <w:szCs w:val="24"/>
                <w:highlight w:val="none"/>
              </w:rPr>
              <w:t>紧固件</w:t>
            </w:r>
          </w:p>
        </w:tc>
        <w:tc>
          <w:tcPr>
            <w:tcW w:w="1252"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螺栓螺帽</w:t>
            </w:r>
          </w:p>
        </w:tc>
        <w:tc>
          <w:tcPr>
            <w:tcW w:w="2025"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优质五金件</w:t>
            </w:r>
          </w:p>
        </w:tc>
        <w:tc>
          <w:tcPr>
            <w:tcW w:w="1140" w:type="dxa"/>
            <w:vAlign w:val="center"/>
          </w:tcPr>
          <w:p>
            <w:pPr>
              <w:pStyle w:val="3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GB5782</w:t>
            </w:r>
          </w:p>
        </w:tc>
        <w:tc>
          <w:tcPr>
            <w:tcW w:w="4395" w:type="dxa"/>
            <w:vAlign w:val="center"/>
          </w:tcPr>
          <w:p>
            <w:pPr>
              <w:pStyle w:val="34"/>
              <w:rPr>
                <w:rFonts w:hint="eastAsia" w:ascii="方正仿宋_GBK" w:hAnsi="方正仿宋_GBK" w:eastAsia="方正仿宋_GBK" w:cs="方正仿宋_GBK"/>
                <w:color w:val="auto"/>
                <w:sz w:val="24"/>
                <w:szCs w:val="24"/>
                <w:highlight w:val="none"/>
              </w:rPr>
            </w:pPr>
          </w:p>
        </w:tc>
      </w:tr>
    </w:tbl>
    <w:p>
      <w:pPr>
        <w:spacing w:line="300" w:lineRule="exact"/>
        <w:ind w:firstLine="240" w:firstLineChars="100"/>
        <w:rPr>
          <w:rFonts w:hint="eastAsia" w:ascii="方正仿宋_GBK" w:hAnsi="方正仿宋_GBK" w:eastAsia="方正仿宋_GBK" w:cs="方正仿宋_GBK"/>
          <w:b w:val="0"/>
          <w:bCs/>
          <w:sz w:val="24"/>
          <w:szCs w:val="24"/>
          <w:lang w:val="en-US" w:eastAsia="zh-CN"/>
        </w:rPr>
      </w:pPr>
      <w:r>
        <w:rPr>
          <w:rFonts w:hint="eastAsia" w:ascii="方正仿宋_GBK" w:hAnsi="方正仿宋_GBK" w:eastAsia="方正仿宋_GBK" w:cs="方正仿宋_GBK"/>
          <w:b w:val="0"/>
          <w:bCs/>
          <w:sz w:val="24"/>
          <w:szCs w:val="24"/>
          <w:lang w:val="en-US" w:eastAsia="zh-CN"/>
        </w:rPr>
        <w:t>（三）密集架参照执行标准</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GB/T3325-2008《金属家具通用技术条件》</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GB/T1951.2-1994《金属家具质量检验及质量评定》</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GB/T113667.1-2003《钢制书架通用技术条件》</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GB/T113667.3-2003《手动密集架技术条件》</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中华人民共和国行业标准（档案密集架行业标准）DA/T7-92</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GB/T11253-2007《碳素结构钢冷轧薄钢板和钢带》</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GB/T13237-1991优质碳素结构钢冷轧薄钢板和钢带</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GB/T710-1991优质碳素结构钢热轧薄钢板和钢带</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GB/T711-2008优质碳素结构钢热轧厚钢板和钢带</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GB/T708-2006热轧钢板和钢带的尺寸、外型、重量及允许公差</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GB/T709-2006 热轧钢板和钢带的尺寸、外型、重量及允许公差</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GB6807-86 钢铁工业涂漆前磷化处理技术条件</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GB1720-1979（1989）漆膜附着力测定法</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GB1732-1993 漆膜耐冲击测定法</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GB1763-1979（1989）漆膜耐化学试剂性测定法</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GB1764-1979（1989）漆膜厚度测定法</w:t>
      </w:r>
    </w:p>
    <w:p>
      <w:pPr>
        <w:numPr>
          <w:ilvl w:val="0"/>
          <w:numId w:val="2"/>
        </w:numPr>
        <w:spacing w:line="38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GB1804-2000 公差与配合未注公差尺寸的极限偏差</w:t>
      </w:r>
    </w:p>
    <w:p>
      <w:pPr>
        <w:numPr>
          <w:ilvl w:val="0"/>
          <w:numId w:val="2"/>
        </w:numPr>
        <w:spacing w:line="400" w:lineRule="exact"/>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GB8162-2008结构用无缝管</w:t>
      </w:r>
    </w:p>
    <w:p>
      <w:pPr>
        <w:jc w:val="left"/>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val="0"/>
          <w:bCs w:val="0"/>
          <w:sz w:val="24"/>
          <w:szCs w:val="24"/>
          <w:lang w:val="en-US" w:eastAsia="zh-CN"/>
        </w:rPr>
        <w:t>（四）</w:t>
      </w:r>
      <w:r>
        <w:rPr>
          <w:rFonts w:hint="eastAsia" w:ascii="方正仿宋_GBK" w:hAnsi="方正仿宋_GBK" w:eastAsia="方正仿宋_GBK" w:cs="方正仿宋_GBK"/>
          <w:b w:val="0"/>
          <w:bCs w:val="0"/>
          <w:color w:val="auto"/>
          <w:sz w:val="24"/>
          <w:szCs w:val="24"/>
          <w:highlight w:val="none"/>
        </w:rPr>
        <w:t>密集架架体主要部件结构及技术要求</w:t>
      </w:r>
    </w:p>
    <w:tbl>
      <w:tblPr>
        <w:tblStyle w:val="19"/>
        <w:tblW w:w="9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8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架体结构名称</w:t>
            </w:r>
          </w:p>
        </w:tc>
        <w:tc>
          <w:tcPr>
            <w:tcW w:w="8100" w:type="dxa"/>
            <w:vAlign w:val="top"/>
          </w:tcPr>
          <w:p>
            <w:pPr>
              <w:pStyle w:val="35"/>
              <w:widowControl/>
              <w:spacing w:line="400" w:lineRule="exact"/>
              <w:jc w:val="center"/>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具 体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▲材料及工艺</w:t>
            </w:r>
          </w:p>
        </w:tc>
        <w:tc>
          <w:tcPr>
            <w:tcW w:w="8100" w:type="dxa"/>
            <w:vAlign w:val="top"/>
          </w:tcPr>
          <w:p>
            <w:pPr>
              <w:pStyle w:val="18"/>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表面处理采用静电喷塑工艺，工件表面处理采用环保型硅烷处理剂助洗脱脂、磷酸除锈、锌系薄膜型磷化、钝化、最后粉末金属喷涂。涂料为不含三酸异氰肝油脂（TGIC）的环氧树脂和聚脂树脂只混合型热固性粉末涂料，</w:t>
            </w:r>
            <w:r>
              <w:rPr>
                <w:rFonts w:hint="eastAsia" w:ascii="方正仿宋_GBK" w:hAnsi="方正仿宋_GBK" w:eastAsia="方正仿宋_GBK" w:cs="方正仿宋_GBK"/>
                <w:color w:val="auto"/>
                <w:sz w:val="24"/>
                <w:szCs w:val="24"/>
                <w:lang w:bidi="ar-SA"/>
              </w:rPr>
              <w:t>所有架体用材均应采用优质冷轧钢板，冷轧钢板，其产品符合国家标准和行业标准。</w:t>
            </w:r>
          </w:p>
          <w:p>
            <w:pPr>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b/>
                <w:bCs/>
                <w:color w:val="auto"/>
                <w:sz w:val="24"/>
                <w:szCs w:val="24"/>
                <w:highlight w:val="none"/>
              </w:rPr>
              <w:t>提供国家级检测中心出具的带二维码标识的塑粉检测报告</w:t>
            </w:r>
            <w:r>
              <w:rPr>
                <w:rFonts w:hint="eastAsia" w:ascii="方正仿宋_GBK" w:hAnsi="方正仿宋_GBK" w:eastAsia="方正仿宋_GBK" w:cs="方正仿宋_GBK"/>
                <w:b/>
                <w:bCs/>
                <w:color w:val="auto"/>
                <w:sz w:val="24"/>
                <w:szCs w:val="24"/>
                <w:highlight w:val="none"/>
                <w:lang w:eastAsia="zh-CN"/>
              </w:rPr>
              <w:t>复印件并加盖供应商公章</w:t>
            </w:r>
            <w:r>
              <w:rPr>
                <w:rFonts w:hint="eastAsia" w:ascii="方正仿宋_GBK" w:hAnsi="方正仿宋_GBK" w:eastAsia="方正仿宋_GBK" w:cs="方正仿宋_GBK"/>
                <w:b/>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▲密集架结构</w:t>
            </w:r>
          </w:p>
        </w:tc>
        <w:tc>
          <w:tcPr>
            <w:tcW w:w="810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档案密集架采用二柱式组合结构，每层二块挂板，二块隔板，每节单面6层双面12层。架体底座折弯成型高度≤150mm，隔板折弯成型厚度25 mm，顶板折弯成型厚度30 mm，每层净空高度为≥340mm。</w:t>
            </w:r>
          </w:p>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b/>
                <w:bCs/>
                <w:color w:val="auto"/>
                <w:sz w:val="24"/>
                <w:szCs w:val="24"/>
                <w:highlight w:val="none"/>
              </w:rPr>
              <w:t>提供国家级机械检测中心出具的带二维码标识的密集架检测报告</w:t>
            </w:r>
            <w:r>
              <w:rPr>
                <w:rFonts w:hint="eastAsia" w:ascii="方正仿宋_GBK" w:hAnsi="方正仿宋_GBK" w:eastAsia="方正仿宋_GBK" w:cs="方正仿宋_GBK"/>
                <w:b/>
                <w:bCs/>
                <w:color w:val="auto"/>
                <w:sz w:val="24"/>
                <w:szCs w:val="24"/>
                <w:highlight w:val="none"/>
                <w:lang w:eastAsia="zh-CN"/>
              </w:rPr>
              <w:t>复印件并加盖供应商公章</w:t>
            </w:r>
            <w:r>
              <w:rPr>
                <w:rFonts w:hint="eastAsia" w:ascii="方正仿宋_GBK" w:hAnsi="方正仿宋_GBK" w:eastAsia="方正仿宋_GBK" w:cs="方正仿宋_GBK"/>
                <w:b/>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bCs/>
                <w:color w:val="auto"/>
                <w:sz w:val="24"/>
                <w:szCs w:val="24"/>
              </w:rPr>
            </w:pPr>
            <w:r>
              <w:rPr>
                <w:rFonts w:hint="eastAsia" w:ascii="方正仿宋_GBK" w:hAnsi="方正仿宋_GBK" w:eastAsia="方正仿宋_GBK" w:cs="方正仿宋_GBK"/>
                <w:bCs/>
                <w:color w:val="auto"/>
                <w:sz w:val="24"/>
                <w:szCs w:val="24"/>
              </w:rPr>
              <w:t>侧面板</w:t>
            </w:r>
          </w:p>
        </w:tc>
        <w:tc>
          <w:tcPr>
            <w:tcW w:w="8100" w:type="dxa"/>
            <w:vAlign w:val="top"/>
          </w:tcPr>
          <w:p>
            <w:pPr>
              <w:pStyle w:val="35"/>
              <w:widowControl/>
              <w:spacing w:line="400" w:lineRule="exact"/>
              <w:jc w:val="left"/>
              <w:rPr>
                <w:rFonts w:hint="eastAsia" w:ascii="方正仿宋_GBK" w:hAnsi="方正仿宋_GBK" w:eastAsia="方正仿宋_GBK" w:cs="方正仿宋_GBK"/>
                <w:bCs/>
                <w:color w:val="auto"/>
                <w:sz w:val="24"/>
                <w:szCs w:val="24"/>
                <w:lang w:eastAsia="zh-CN"/>
              </w:rPr>
            </w:pPr>
            <w:r>
              <w:rPr>
                <w:rFonts w:hint="eastAsia" w:ascii="方正仿宋_GBK" w:hAnsi="方正仿宋_GBK" w:eastAsia="方正仿宋_GBK" w:cs="方正仿宋_GBK"/>
                <w:bCs/>
                <w:color w:val="auto"/>
                <w:sz w:val="24"/>
                <w:szCs w:val="24"/>
              </w:rPr>
              <w:t>采用左中右拼接结构，中间采用</w:t>
            </w:r>
            <w:r>
              <w:rPr>
                <w:rFonts w:hint="eastAsia" w:ascii="方正仿宋_GBK" w:hAnsi="方正仿宋_GBK" w:eastAsia="方正仿宋_GBK" w:cs="方正仿宋_GBK"/>
                <w:bCs/>
                <w:color w:val="auto"/>
                <w:kern w:val="0"/>
                <w:sz w:val="24"/>
                <w:szCs w:val="24"/>
              </w:rPr>
              <w:t>优质冷轧钢板、侧面板</w:t>
            </w:r>
            <w:r>
              <w:rPr>
                <w:rFonts w:hint="eastAsia" w:ascii="方正仿宋_GBK" w:hAnsi="方正仿宋_GBK" w:eastAsia="方正仿宋_GBK" w:cs="方正仿宋_GBK"/>
                <w:bCs/>
                <w:color w:val="auto"/>
                <w:sz w:val="24"/>
                <w:szCs w:val="24"/>
              </w:rPr>
              <w:t>正面采用模具垂直冲压两条倒三角加强筋、加强筋的宽度为20mm、加强筋的深度为10mm、外观设计新颖，线条流畅，并且在列与列之间安装橡胶密封条，形成两列间的全封闭、密封效果更佳。侧面板正面采用模具冲压两个标签框位置，整体美观大方，标签框不需要固定方式固定，可以任意拆卸便于更换便签目录</w:t>
            </w:r>
            <w:r>
              <w:rPr>
                <w:rFonts w:hint="eastAsia" w:ascii="方正仿宋_GBK" w:hAnsi="方正仿宋_GBK" w:eastAsia="方正仿宋_GBK" w:cs="方正仿宋_GBK"/>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立柱</w:t>
            </w:r>
          </w:p>
        </w:tc>
        <w:tc>
          <w:tcPr>
            <w:tcW w:w="8100" w:type="dxa"/>
            <w:vAlign w:val="top"/>
          </w:tcPr>
          <w:p>
            <w:pPr>
              <w:pStyle w:val="35"/>
              <w:widowControl/>
              <w:spacing w:line="400" w:lineRule="exact"/>
              <w:jc w:val="lef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rPr>
              <w:t>架体采用双柱式，每层两块挂板两块隔板。每根立柱插入底梁，并与底梁用螺丝进行连接以增加稳定性，每根立柱两面均布有调节孔可上、下调节，立柱两面的调节孔由单孔竖式冲压成型，立柱截面为 50*40mm ， 50mm为正面冲压成凹凸型</w:t>
            </w:r>
            <w:r>
              <w:rPr>
                <w:rFonts w:hint="eastAsia" w:ascii="方正仿宋_GBK" w:hAnsi="方正仿宋_GBK" w:eastAsia="方正仿宋_GBK" w:cs="方正仿宋_GBK"/>
                <w:color w:val="auto"/>
                <w:kern w:val="0"/>
                <w:sz w:val="24"/>
                <w:szCs w:val="24"/>
              </w:rPr>
              <w:t>的两条筋</w:t>
            </w:r>
            <w:r>
              <w:rPr>
                <w:rFonts w:hint="eastAsia" w:ascii="方正仿宋_GBK" w:hAnsi="方正仿宋_GBK" w:eastAsia="方正仿宋_GBK" w:cs="方正仿宋_GBK"/>
                <w:color w:val="auto"/>
                <w:sz w:val="24"/>
                <w:szCs w:val="24"/>
              </w:rPr>
              <w:t>，冲压深度为≥2.5mm，增加立柱的柔韧度、坚固性及承重能力，立柱均匀冲孔，使层数和间距可按需要调整；立柱插入底梁中</w:t>
            </w:r>
            <w:r>
              <w:rPr>
                <w:rFonts w:hint="eastAsia" w:ascii="方正仿宋_GBK" w:hAnsi="方正仿宋_GBK" w:eastAsia="方正仿宋_GBK" w:cs="方正仿宋_GBK"/>
                <w:b/>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挂板</w:t>
            </w:r>
          </w:p>
        </w:tc>
        <w:tc>
          <w:tcPr>
            <w:tcW w:w="8100" w:type="dxa"/>
            <w:vAlign w:val="top"/>
          </w:tcPr>
          <w:p>
            <w:pPr>
              <w:pStyle w:val="35"/>
              <w:widowControl/>
              <w:spacing w:line="400" w:lineRule="exact"/>
              <w:jc w:val="lef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rPr>
              <w:t>选用优质冷轧钢板冲压成型。挂板高度≥130mm，挂板椭圆形孔上下平行 冲压两条贯穿式加强筋，增加挂板强度。挂板与立柱之间的连接方式采用双扣勾挂板，挂板与搁板之间采用双扣勾，扣勾和挂板与搁板连接的扣勾平行度相差&lt;1mm。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搁板</w:t>
            </w:r>
          </w:p>
        </w:tc>
        <w:tc>
          <w:tcPr>
            <w:tcW w:w="8100" w:type="dxa"/>
            <w:vAlign w:val="top"/>
          </w:tcPr>
          <w:p>
            <w:pPr>
              <w:pStyle w:val="35"/>
              <w:spacing w:line="400" w:lineRule="exac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通过三次折弯高度25 mm，每块搁板可任意沿立柱的垂直方向调节存放空间高度。每块搁板承重80kg（单面）。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门板</w:t>
            </w:r>
          </w:p>
        </w:tc>
        <w:tc>
          <w:tcPr>
            <w:tcW w:w="8100" w:type="dxa"/>
            <w:vAlign w:val="top"/>
          </w:tcPr>
          <w:p>
            <w:p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rPr>
              <w:t>采用冷轧钢板，门面板安装在密集架的首列和最后一列，选用优质冷轧板，设置对开门，每一张门板从上至下垂直冲压两条加强筋。锌合金拉手有铝、铜、镁、镉、铁等金属制成，经多工位处理、打磨，外表镀锌抛光而成，精工制作、简洁大方、质地坚硬、手感舒适，不褪色，耐使用，耐腐蚀性好，可改变传统塑料和铝合金拉手易脱落、易损坏、变色、受力强度不够等缺点。门板拉手位置必须用模具一次性冲压成凹型，铝合金拉手长120mm，手拉位置≤95mm，便于满足人机工程，让开门手感舒适度最佳，拉手镶嵌另加螺丝固定，保证开拉一万次不脱落</w:t>
            </w:r>
            <w:r>
              <w:rPr>
                <w:rFonts w:hint="eastAsia" w:ascii="方正仿宋_GBK" w:hAnsi="方正仿宋_GBK" w:eastAsia="方正仿宋_GBK" w:cs="方正仿宋_GBK"/>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bCs/>
                <w:color w:val="auto"/>
                <w:sz w:val="24"/>
                <w:szCs w:val="24"/>
              </w:rPr>
              <w:t>地</w:t>
            </w:r>
            <w:r>
              <w:rPr>
                <w:rFonts w:hint="eastAsia" w:ascii="方正仿宋_GBK" w:hAnsi="方正仿宋_GBK" w:eastAsia="方正仿宋_GBK" w:cs="方正仿宋_GBK"/>
                <w:color w:val="auto"/>
                <w:sz w:val="24"/>
                <w:szCs w:val="24"/>
              </w:rPr>
              <w:t>轨</w:t>
            </w:r>
          </w:p>
        </w:tc>
        <w:tc>
          <w:tcPr>
            <w:tcW w:w="810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地轨：轨道2</w:t>
            </w:r>
            <w:r>
              <w:rPr>
                <w:rFonts w:hint="eastAsia" w:ascii="方正仿宋_GBK" w:hAnsi="方正仿宋_GBK" w:eastAsia="方正仿宋_GBK" w:cs="方正仿宋_GBK"/>
                <w:color w:val="auto"/>
                <w:sz w:val="24"/>
                <w:szCs w:val="24"/>
                <w:lang w:val="en-US" w:eastAsia="zh-CN"/>
              </w:rPr>
              <w:t>0</w:t>
            </w:r>
            <w:r>
              <w:rPr>
                <w:rFonts w:hint="eastAsia" w:ascii="方正仿宋_GBK" w:hAnsi="方正仿宋_GBK" w:eastAsia="方正仿宋_GBK" w:cs="方正仿宋_GBK"/>
                <w:color w:val="auto"/>
                <w:sz w:val="24"/>
                <w:szCs w:val="24"/>
              </w:rPr>
              <w:t>mm×2</w:t>
            </w:r>
            <w:r>
              <w:rPr>
                <w:rFonts w:hint="eastAsia" w:ascii="方正仿宋_GBK" w:hAnsi="方正仿宋_GBK" w:eastAsia="方正仿宋_GBK" w:cs="方正仿宋_GBK"/>
                <w:color w:val="auto"/>
                <w:sz w:val="24"/>
                <w:szCs w:val="24"/>
                <w:lang w:val="en-US" w:eastAsia="zh-CN"/>
              </w:rPr>
              <w:t>0</w:t>
            </w:r>
            <w:r>
              <w:rPr>
                <w:rFonts w:hint="eastAsia" w:ascii="方正仿宋_GBK" w:hAnsi="方正仿宋_GBK" w:eastAsia="方正仿宋_GBK" w:cs="方正仿宋_GBK"/>
                <w:color w:val="auto"/>
                <w:sz w:val="24"/>
                <w:szCs w:val="24"/>
              </w:rPr>
              <w:t>mm实心方钢，放置于≥</w:t>
            </w:r>
            <w:r>
              <w:rPr>
                <w:rFonts w:hint="eastAsia" w:ascii="方正仿宋_GBK" w:hAnsi="方正仿宋_GBK" w:eastAsia="方正仿宋_GBK" w:cs="方正仿宋_GBK"/>
                <w:color w:val="auto"/>
                <w:sz w:val="24"/>
                <w:szCs w:val="24"/>
                <w:lang w:val="en-US" w:eastAsia="zh-CN"/>
              </w:rPr>
              <w:t>2.8</w:t>
            </w:r>
            <w:r>
              <w:rPr>
                <w:rFonts w:hint="eastAsia" w:ascii="方正仿宋_GBK" w:hAnsi="方正仿宋_GBK" w:eastAsia="方正仿宋_GBK" w:cs="方正仿宋_GBK"/>
                <w:color w:val="auto"/>
                <w:sz w:val="24"/>
                <w:szCs w:val="24"/>
              </w:rPr>
              <w:t>mm厚冷轧钢板折弯成形的轨座上组焊而成，达到强度及防尘要求。每米载荷≥2000kg，导轨≥20mm（截面）。轨道与轨道之间采用凹凸连接，保证平整度及强度，便于手推车的运行。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bCs/>
                <w:color w:val="auto"/>
                <w:sz w:val="24"/>
                <w:szCs w:val="24"/>
              </w:rPr>
              <w:t>铝合金圆盘摇手柄</w:t>
            </w:r>
          </w:p>
        </w:tc>
        <w:tc>
          <w:tcPr>
            <w:tcW w:w="8100" w:type="dxa"/>
            <w:vAlign w:val="top"/>
          </w:tcPr>
          <w:p>
            <w:pPr>
              <w:pStyle w:val="35"/>
              <w:widowControl/>
              <w:spacing w:line="400" w:lineRule="exact"/>
              <w:jc w:val="lef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kern w:val="0"/>
                <w:sz w:val="24"/>
                <w:szCs w:val="24"/>
              </w:rPr>
              <w:t>全铝合金材质圆盘式静音摇手柄、手柄外包工程塑料</w:t>
            </w:r>
            <w:r>
              <w:rPr>
                <w:rFonts w:hint="eastAsia" w:ascii="方正仿宋_GBK" w:hAnsi="方正仿宋_GBK" w:eastAsia="方正仿宋_GBK" w:cs="方正仿宋_GBK"/>
                <w:color w:val="auto"/>
                <w:sz w:val="24"/>
                <w:szCs w:val="24"/>
              </w:rPr>
              <w:t>、</w:t>
            </w:r>
            <w:r>
              <w:rPr>
                <w:rFonts w:hint="eastAsia" w:ascii="方正仿宋_GBK" w:hAnsi="方正仿宋_GBK" w:eastAsia="方正仿宋_GBK" w:cs="方正仿宋_GBK"/>
                <w:bCs/>
                <w:color w:val="auto"/>
                <w:sz w:val="24"/>
                <w:szCs w:val="24"/>
              </w:rPr>
              <w:t>圆盘</w:t>
            </w:r>
            <w:r>
              <w:rPr>
                <w:rFonts w:hint="eastAsia" w:ascii="方正仿宋_GBK" w:hAnsi="方正仿宋_GBK" w:eastAsia="方正仿宋_GBK" w:cs="方正仿宋_GBK"/>
                <w:color w:val="auto"/>
                <w:sz w:val="24"/>
                <w:szCs w:val="24"/>
              </w:rPr>
              <w:t>外径285±5mm摇手柄带爪勾，摇动轻便，使用过程中不会产生响声及噪音；带</w:t>
            </w:r>
            <w:r>
              <w:rPr>
                <w:rFonts w:hint="eastAsia" w:ascii="方正仿宋_GBK" w:hAnsi="方正仿宋_GBK" w:eastAsia="方正仿宋_GBK" w:cs="方正仿宋_GBK"/>
                <w:color w:val="auto"/>
                <w:kern w:val="0"/>
                <w:sz w:val="24"/>
                <w:szCs w:val="24"/>
              </w:rPr>
              <w:t>自动重力复位功能</w:t>
            </w:r>
            <w:r>
              <w:rPr>
                <w:rFonts w:hint="eastAsia" w:ascii="方正仿宋_GBK" w:hAnsi="方正仿宋_GBK" w:eastAsia="方正仿宋_GBK" w:cs="方正仿宋_GBK"/>
                <w:color w:val="auto"/>
                <w:sz w:val="24"/>
                <w:szCs w:val="24"/>
              </w:rPr>
              <w:t>，使用过程中摇到任何方向都能复位到原点位置；带动架体运行时，靠内部设计的凸轮运动工作原理，使用圆柱体滚珠非常安全可靠地带动架体运行，在满负载情况下能保持轻便、灵活、平稳，无失灵现象。摇手可以折叠、摇臂能在圆盘内自由调节摇臂长度达到省力效果，摇臂伸长后最达直径达370±5mm，在停用时能缩回圆盘内不占空间，摇动任何一列均不会带动其他手柄转动，自动挂档，可单列或多列一起移动</w:t>
            </w:r>
            <w:r>
              <w:rPr>
                <w:rFonts w:hint="eastAsia" w:ascii="方正仿宋_GBK" w:hAnsi="方正仿宋_GBK" w:eastAsia="方正仿宋_GBK" w:cs="方正仿宋_GBK"/>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防护装置</w:t>
            </w:r>
          </w:p>
        </w:tc>
        <w:tc>
          <w:tcPr>
            <w:tcW w:w="810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底梁上安装防倒架、防止架体倾倒装置，并具有防震、防光、防水、防潮、防鼠、防火等功能。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制动与锁定装置</w:t>
            </w:r>
          </w:p>
        </w:tc>
        <w:tc>
          <w:tcPr>
            <w:tcW w:w="810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门面列和中间移动列分别装有锁具和制动装置，每组密集架闭合后可用总锁锁住，门列具有双重锁定功能，形成一个封闭的整体，各列移开后也可单独制动。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传动机构</w:t>
            </w:r>
          </w:p>
        </w:tc>
        <w:tc>
          <w:tcPr>
            <w:tcW w:w="810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主要由滚轮、传动轴、轴承、精密滚子链条摇手体等部件组成。链条滚珠摩托车专用链条；传动机构中心传动轴为Φ20mm，双向超越离合器结构，采用自由挂挡二极传动板、中间驱动方式自由挂档脱落装置，方向灵活，材料质量好，耐压与耐磨性能好，具有可靠的中心直线度，使架体滑动平衡、轻灵定位可靠，传动轻便灵活，摇手轻，运行平稳，性能达到和超过国家标准，即可单列移动也可多列同时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实心轴</w:t>
            </w:r>
          </w:p>
        </w:tc>
        <w:tc>
          <w:tcPr>
            <w:tcW w:w="810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优质45#钢Φ20实心钢（符合GB要求）。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齿轮</w:t>
            </w:r>
          </w:p>
        </w:tc>
        <w:tc>
          <w:tcPr>
            <w:tcW w:w="8100" w:type="dxa"/>
            <w:vAlign w:val="top"/>
          </w:tcPr>
          <w:p>
            <w:pPr>
              <w:pStyle w:val="18"/>
              <w:ind w:left="0" w:leftChars="0"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45#钢，滚齿、插键槽、去毛齿、齿部经高频率火到达HRC60-62(GB1135)。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轴承</w:t>
            </w:r>
          </w:p>
        </w:tc>
        <w:tc>
          <w:tcPr>
            <w:tcW w:w="810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轴承E级，P204优质平装式球面或菱形座外球面万向滚珠轴承。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链条</w:t>
            </w:r>
          </w:p>
        </w:tc>
        <w:tc>
          <w:tcPr>
            <w:tcW w:w="810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摩托车专用工业链条（GB1244）。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滚轮</w:t>
            </w:r>
          </w:p>
        </w:tc>
        <w:tc>
          <w:tcPr>
            <w:tcW w:w="810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高强度铸铁，经加工成型，牢固耐用，未加工表面喷涂环保油漆。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连接管</w:t>
            </w:r>
          </w:p>
        </w:tc>
        <w:tc>
          <w:tcPr>
            <w:tcW w:w="810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无缝钢管Φ25*20优质无缝钢管GB699-88，表面喷涂。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kern w:val="0"/>
                <w:sz w:val="24"/>
                <w:szCs w:val="24"/>
              </w:rPr>
              <w:t>密集架专用</w:t>
            </w:r>
            <w:r>
              <w:rPr>
                <w:rFonts w:hint="eastAsia" w:ascii="方正仿宋_GBK" w:hAnsi="方正仿宋_GBK" w:eastAsia="方正仿宋_GBK" w:cs="方正仿宋_GBK"/>
                <w:color w:val="auto"/>
                <w:sz w:val="24"/>
                <w:szCs w:val="24"/>
              </w:rPr>
              <w:t>重型底盘</w:t>
            </w:r>
          </w:p>
        </w:tc>
        <w:tc>
          <w:tcPr>
            <w:tcW w:w="810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底盘采用整体式底盘，U形大梁，连接处采用三角形加固、分段焊接后整体组装，组装时用螺栓连接紧固。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w:t>
            </w:r>
            <w:r>
              <w:rPr>
                <w:rFonts w:hint="eastAsia" w:ascii="方正仿宋_GBK" w:hAnsi="方正仿宋_GBK" w:eastAsia="方正仿宋_GBK" w:cs="方正仿宋_GBK"/>
                <w:color w:val="auto"/>
                <w:kern w:val="0"/>
                <w:sz w:val="24"/>
                <w:szCs w:val="24"/>
              </w:rPr>
              <w:t>底拉</w:t>
            </w:r>
          </w:p>
        </w:tc>
        <w:tc>
          <w:tcPr>
            <w:tcW w:w="8100" w:type="dxa"/>
            <w:vAlign w:val="top"/>
          </w:tcPr>
          <w:p>
            <w:pPr>
              <w:pStyle w:val="35"/>
              <w:widowControl/>
              <w:spacing w:line="400" w:lineRule="exact"/>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采用优质冷轧钢板按照底拉板的长度方向冲压一条倒三角型加强筋，加强筋宽度≥20mm，深度≥10mm增大底板强度、结构结实、紧固，设计新颖，通用性强，整体焊接后采用螺丝串联，表面喷塑。</w:t>
            </w:r>
            <w:r>
              <w:rPr>
                <w:rFonts w:hint="eastAsia" w:ascii="方正仿宋_GBK" w:hAnsi="方正仿宋_GBK" w:eastAsia="方正仿宋_GBK" w:cs="方正仿宋_GBK"/>
                <w:color w:val="auto"/>
                <w:kern w:val="0"/>
                <w:sz w:val="24"/>
                <w:szCs w:val="24"/>
              </w:rPr>
              <w:t>凡触及人体和存放物品的部分，应无毛边、锐角、棱角等；凡需焊接的部件要求焊接牢固，表面要平整，不允许出现漏焊、焊穿、气孔、咬边等缺陷；冲压件表面不允许有裂痕；，但涂层表面应平整光滑，色泽均匀一致，不允许有流挂、起粒、皱皮、露底、剥落、伤痕等缺陷。</w:t>
            </w:r>
            <w:r>
              <w:rPr>
                <w:rFonts w:hint="eastAsia" w:ascii="方正仿宋_GBK" w:hAnsi="方正仿宋_GBK" w:eastAsia="方正仿宋_GBK" w:cs="方正仿宋_GBK"/>
                <w:b w:val="0"/>
                <w:bCs w:val="0"/>
                <w:color w:val="auto"/>
                <w:sz w:val="24"/>
                <w:szCs w:val="24"/>
                <w:lang w:val="en-US" w:eastAsia="zh-CN"/>
              </w:rPr>
              <w:t>提供第三方具有 CNAS或CMA资质的质量检测中心出具带二维码标识的底拉检测报告，检测依据为GB/T2281-2010或GB/T228.1-2021《金属材料拉伸试验第1部分：室温试验方法》复印件，并提供网络查询截图</w:t>
            </w:r>
          </w:p>
        </w:tc>
      </w:tr>
    </w:tbl>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lang w:val="en-US" w:eastAsia="zh-CN"/>
        </w:rPr>
      </w:pPr>
      <w:r>
        <w:rPr>
          <w:rFonts w:hint="eastAsia" w:ascii="方正仿宋_GBK" w:hAnsi="宋体" w:eastAsia="方正仿宋_GBK"/>
          <w:b w:val="0"/>
          <w:bCs/>
          <w:sz w:val="24"/>
          <w:szCs w:val="24"/>
          <w:lang w:val="en-US" w:eastAsia="zh-CN"/>
        </w:rPr>
        <w:t>三、样品清单、递交及退还要求</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lang w:val="en-US" w:eastAsia="zh-CN"/>
        </w:rPr>
      </w:pPr>
      <w:r>
        <w:rPr>
          <w:rFonts w:hint="eastAsia" w:ascii="方正仿宋_GBK" w:hAnsi="宋体" w:eastAsia="方正仿宋_GBK"/>
          <w:b w:val="0"/>
          <w:bCs/>
          <w:sz w:val="24"/>
          <w:szCs w:val="24"/>
          <w:lang w:val="en-US" w:eastAsia="zh-CN"/>
        </w:rPr>
        <w:t>（一）样品清单</w:t>
      </w:r>
    </w:p>
    <w:tbl>
      <w:tblPr>
        <w:tblStyle w:val="19"/>
        <w:tblW w:w="8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2130"/>
        <w:gridCol w:w="2310"/>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序号</w:t>
            </w:r>
          </w:p>
        </w:tc>
        <w:tc>
          <w:tcPr>
            <w:tcW w:w="213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部件名称</w:t>
            </w:r>
          </w:p>
        </w:tc>
        <w:tc>
          <w:tcPr>
            <w:tcW w:w="2310" w:type="dxa"/>
            <w:tcBorders>
              <w:top w:val="single" w:color="auto" w:sz="4" w:space="0"/>
              <w:left w:val="nil"/>
              <w:bottom w:val="single" w:color="auto" w:sz="4" w:space="0"/>
              <w:right w:val="single" w:color="auto" w:sz="4" w:space="0"/>
            </w:tcBorders>
            <w:vAlign w:val="center"/>
          </w:tcPr>
          <w:p>
            <w:pPr>
              <w:widowControl/>
              <w:spacing w:line="360" w:lineRule="auto"/>
              <w:contextualSpacing/>
              <w:jc w:val="center"/>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lang w:eastAsia="zh-CN"/>
              </w:rPr>
              <w:t>规格及数量要求</w:t>
            </w:r>
          </w:p>
        </w:tc>
        <w:tc>
          <w:tcPr>
            <w:tcW w:w="3345" w:type="dxa"/>
            <w:tcBorders>
              <w:top w:val="single" w:color="auto" w:sz="4" w:space="0"/>
              <w:left w:val="nil"/>
              <w:bottom w:val="single" w:color="auto" w:sz="4" w:space="0"/>
              <w:right w:val="single" w:color="auto" w:sz="4" w:space="0"/>
            </w:tcBorders>
            <w:vAlign w:val="center"/>
          </w:tcPr>
          <w:p>
            <w:pPr>
              <w:widowControl/>
              <w:spacing w:line="360" w:lineRule="auto"/>
              <w:ind w:firstLine="0"/>
              <w:contextualSpacing/>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样品图样</w:t>
            </w:r>
            <w:r>
              <w:rPr>
                <w:rFonts w:hint="eastAsia" w:ascii="方正仿宋_GBK" w:hAnsi="方正仿宋_GBK" w:eastAsia="方正仿宋_GBK" w:cs="方正仿宋_GBK"/>
                <w:b/>
                <w:bCs/>
                <w:color w:val="auto"/>
                <w:kern w:val="0"/>
                <w:sz w:val="24"/>
                <w:szCs w:val="24"/>
                <w:lang w:eastAsia="zh-CN"/>
              </w:rPr>
              <w:t>（</w:t>
            </w:r>
            <w:r>
              <w:rPr>
                <w:rFonts w:hint="eastAsia" w:ascii="方正仿宋_GBK" w:hAnsi="方正仿宋_GBK" w:eastAsia="方正仿宋_GBK" w:cs="方正仿宋_GBK"/>
                <w:b/>
                <w:bCs/>
                <w:color w:val="auto"/>
                <w:kern w:val="0"/>
                <w:sz w:val="24"/>
                <w:szCs w:val="24"/>
              </w:rPr>
              <w:t>仅供参考</w:t>
            </w:r>
            <w:r>
              <w:rPr>
                <w:rFonts w:hint="eastAsia" w:ascii="方正仿宋_GBK" w:hAnsi="方正仿宋_GBK" w:eastAsia="方正仿宋_GBK" w:cs="方正仿宋_GBK"/>
                <w:b/>
                <w:bCs/>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1</w:t>
            </w:r>
          </w:p>
        </w:tc>
        <w:tc>
          <w:tcPr>
            <w:tcW w:w="2130" w:type="dxa"/>
            <w:tcBorders>
              <w:top w:val="single" w:color="auto" w:sz="4" w:space="0"/>
              <w:left w:val="nil"/>
              <w:bottom w:val="single" w:color="auto" w:sz="4" w:space="0"/>
              <w:right w:val="single" w:color="auto" w:sz="4" w:space="0"/>
            </w:tcBorders>
            <w:vAlign w:val="center"/>
          </w:tcPr>
          <w:p>
            <w:pPr>
              <w:widowControl/>
              <w:spacing w:line="360" w:lineRule="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sz w:val="24"/>
                <w:szCs w:val="24"/>
              </w:rPr>
              <w:t>加强筋</w:t>
            </w:r>
            <w:r>
              <w:rPr>
                <w:rFonts w:hint="eastAsia" w:ascii="方正仿宋_GBK" w:hAnsi="方正仿宋_GBK" w:eastAsia="方正仿宋_GBK" w:cs="方正仿宋_GBK"/>
                <w:color w:val="auto"/>
                <w:kern w:val="0"/>
                <w:sz w:val="24"/>
                <w:szCs w:val="24"/>
              </w:rPr>
              <w:t>立柱</w:t>
            </w:r>
          </w:p>
        </w:tc>
        <w:tc>
          <w:tcPr>
            <w:tcW w:w="2310" w:type="dxa"/>
            <w:tcBorders>
              <w:top w:val="single" w:color="auto" w:sz="4" w:space="0"/>
              <w:left w:val="nil"/>
              <w:bottom w:val="single" w:color="auto" w:sz="4" w:space="0"/>
              <w:right w:val="single" w:color="auto" w:sz="4" w:space="0"/>
            </w:tcBorders>
            <w:vAlign w:val="center"/>
          </w:tcPr>
          <w:p>
            <w:pPr>
              <w:widowControl/>
              <w:spacing w:line="360" w:lineRule="auto"/>
              <w:contextualSpacing/>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≥长500mm</w:t>
            </w:r>
            <w:r>
              <w:rPr>
                <w:rFonts w:hint="eastAsia" w:ascii="方正仿宋_GBK" w:hAnsi="方正仿宋_GBK" w:eastAsia="方正仿宋_GBK" w:cs="方正仿宋_GBK"/>
                <w:color w:val="auto"/>
                <w:kern w:val="0"/>
                <w:sz w:val="24"/>
                <w:szCs w:val="24"/>
                <w:lang w:eastAsia="zh-CN"/>
              </w:rPr>
              <w:t>（</w:t>
            </w:r>
            <w:r>
              <w:rPr>
                <w:rFonts w:hint="eastAsia" w:ascii="方正仿宋_GBK" w:hAnsi="方正仿宋_GBK" w:eastAsia="方正仿宋_GBK" w:cs="方正仿宋_GBK"/>
                <w:color w:val="auto"/>
                <w:kern w:val="0"/>
                <w:sz w:val="24"/>
                <w:szCs w:val="24"/>
                <w:lang w:val="en-US" w:eastAsia="zh-CN"/>
              </w:rPr>
              <w:t>1件</w:t>
            </w:r>
            <w:r>
              <w:rPr>
                <w:rFonts w:hint="eastAsia" w:ascii="方正仿宋_GBK" w:hAnsi="方正仿宋_GBK" w:eastAsia="方正仿宋_GBK" w:cs="方正仿宋_GBK"/>
                <w:color w:val="auto"/>
                <w:kern w:val="0"/>
                <w:sz w:val="24"/>
                <w:szCs w:val="24"/>
                <w:lang w:eastAsia="zh-CN"/>
              </w:rPr>
              <w:t>）</w:t>
            </w:r>
          </w:p>
        </w:tc>
        <w:tc>
          <w:tcPr>
            <w:tcW w:w="3345" w:type="dxa"/>
            <w:tcBorders>
              <w:top w:val="single" w:color="auto" w:sz="4" w:space="0"/>
              <w:left w:val="nil"/>
              <w:bottom w:val="single" w:color="auto" w:sz="4" w:space="0"/>
              <w:right w:val="single" w:color="auto" w:sz="4" w:space="0"/>
            </w:tcBorders>
            <w:vAlign w:val="center"/>
          </w:tcPr>
          <w:p>
            <w:pPr>
              <w:pStyle w:val="2"/>
              <w:spacing w:line="360" w:lineRule="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drawing>
                <wp:inline distT="0" distB="0" distL="114300" distR="114300">
                  <wp:extent cx="1731645" cy="504825"/>
                  <wp:effectExtent l="0" t="0" r="1905" b="9525"/>
                  <wp:docPr id="6" name="图片 1" descr="微信图片_2020072909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微信图片_20200729094128"/>
                          <pic:cNvPicPr>
                            <a:picLocks noChangeAspect="1"/>
                          </pic:cNvPicPr>
                        </pic:nvPicPr>
                        <pic:blipFill>
                          <a:blip r:embed="rId12"/>
                          <a:srcRect t="26784" r="-2982" b="44930"/>
                          <a:stretch>
                            <a:fillRect/>
                          </a:stretch>
                        </pic:blipFill>
                        <pic:spPr>
                          <a:xfrm>
                            <a:off x="0" y="0"/>
                            <a:ext cx="1731645" cy="504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2</w:t>
            </w:r>
          </w:p>
        </w:tc>
        <w:tc>
          <w:tcPr>
            <w:tcW w:w="2130" w:type="dxa"/>
            <w:tcBorders>
              <w:top w:val="single" w:color="auto" w:sz="4" w:space="0"/>
              <w:left w:val="nil"/>
              <w:bottom w:val="single" w:color="auto" w:sz="4" w:space="0"/>
              <w:right w:val="single" w:color="auto" w:sz="4" w:space="0"/>
            </w:tcBorders>
            <w:vAlign w:val="center"/>
          </w:tcPr>
          <w:p>
            <w:pPr>
              <w:widowControl/>
              <w:spacing w:line="360" w:lineRule="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sz w:val="24"/>
                <w:szCs w:val="24"/>
              </w:rPr>
              <w:t>密集架加强筋</w:t>
            </w:r>
            <w:r>
              <w:rPr>
                <w:rFonts w:hint="eastAsia" w:ascii="方正仿宋_GBK" w:hAnsi="方正仿宋_GBK" w:eastAsia="方正仿宋_GBK" w:cs="方正仿宋_GBK"/>
                <w:color w:val="auto"/>
                <w:kern w:val="0"/>
                <w:sz w:val="24"/>
                <w:szCs w:val="24"/>
              </w:rPr>
              <w:t>侧面板（带标签框）</w:t>
            </w:r>
          </w:p>
        </w:tc>
        <w:tc>
          <w:tcPr>
            <w:tcW w:w="2310" w:type="dxa"/>
            <w:tcBorders>
              <w:top w:val="single" w:color="auto" w:sz="4" w:space="0"/>
              <w:left w:val="nil"/>
              <w:bottom w:val="single" w:color="auto" w:sz="4" w:space="0"/>
              <w:right w:val="single" w:color="auto" w:sz="4" w:space="0"/>
            </w:tcBorders>
            <w:vAlign w:val="center"/>
          </w:tcPr>
          <w:p>
            <w:pPr>
              <w:widowControl/>
              <w:spacing w:line="360" w:lineRule="auto"/>
              <w:contextualSpacing/>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≥500mm×500mm</w:t>
            </w:r>
            <w:r>
              <w:rPr>
                <w:rFonts w:hint="eastAsia" w:ascii="方正仿宋_GBK" w:hAnsi="方正仿宋_GBK" w:eastAsia="方正仿宋_GBK" w:cs="方正仿宋_GBK"/>
                <w:color w:val="auto"/>
                <w:kern w:val="0"/>
                <w:sz w:val="24"/>
                <w:szCs w:val="24"/>
                <w:lang w:eastAsia="zh-CN"/>
              </w:rPr>
              <w:t>（</w:t>
            </w:r>
            <w:r>
              <w:rPr>
                <w:rFonts w:hint="eastAsia" w:ascii="方正仿宋_GBK" w:hAnsi="方正仿宋_GBK" w:eastAsia="方正仿宋_GBK" w:cs="方正仿宋_GBK"/>
                <w:color w:val="auto"/>
                <w:kern w:val="0"/>
                <w:sz w:val="24"/>
                <w:szCs w:val="24"/>
                <w:lang w:val="en-US" w:eastAsia="zh-CN"/>
              </w:rPr>
              <w:t>1件</w:t>
            </w:r>
            <w:r>
              <w:rPr>
                <w:rFonts w:hint="eastAsia" w:ascii="方正仿宋_GBK" w:hAnsi="方正仿宋_GBK" w:eastAsia="方正仿宋_GBK" w:cs="方正仿宋_GBK"/>
                <w:color w:val="auto"/>
                <w:kern w:val="0"/>
                <w:sz w:val="24"/>
                <w:szCs w:val="24"/>
                <w:lang w:eastAsia="zh-CN"/>
              </w:rPr>
              <w:t>）</w:t>
            </w:r>
          </w:p>
        </w:tc>
        <w:tc>
          <w:tcPr>
            <w:tcW w:w="3345" w:type="dxa"/>
            <w:tcBorders>
              <w:top w:val="single" w:color="auto" w:sz="4" w:space="0"/>
              <w:left w:val="nil"/>
              <w:bottom w:val="single" w:color="auto" w:sz="4" w:space="0"/>
              <w:right w:val="single" w:color="auto" w:sz="4" w:space="0"/>
            </w:tcBorders>
            <w:vAlign w:val="center"/>
          </w:tcPr>
          <w:p>
            <w:pPr>
              <w:pStyle w:val="2"/>
              <w:spacing w:line="360" w:lineRule="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drawing>
                <wp:inline distT="0" distB="0" distL="114300" distR="114300">
                  <wp:extent cx="1274445" cy="1360170"/>
                  <wp:effectExtent l="0" t="0" r="1905" b="11430"/>
                  <wp:docPr id="4" name="图片 2" descr="微信图片_2021060113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微信图片_20210601134419"/>
                          <pic:cNvPicPr>
                            <a:picLocks noChangeAspect="1"/>
                          </pic:cNvPicPr>
                        </pic:nvPicPr>
                        <pic:blipFill>
                          <a:blip r:embed="rId13"/>
                          <a:stretch>
                            <a:fillRect/>
                          </a:stretch>
                        </pic:blipFill>
                        <pic:spPr>
                          <a:xfrm>
                            <a:off x="0" y="0"/>
                            <a:ext cx="1274445" cy="13601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3</w:t>
            </w:r>
          </w:p>
        </w:tc>
        <w:tc>
          <w:tcPr>
            <w:tcW w:w="2130" w:type="dxa"/>
            <w:tcBorders>
              <w:top w:val="single" w:color="auto" w:sz="4" w:space="0"/>
              <w:left w:val="nil"/>
              <w:bottom w:val="single" w:color="auto" w:sz="4" w:space="0"/>
              <w:right w:val="single" w:color="auto" w:sz="4" w:space="0"/>
            </w:tcBorders>
            <w:vAlign w:val="center"/>
          </w:tcPr>
          <w:p>
            <w:pPr>
              <w:widowControl/>
              <w:spacing w:line="360" w:lineRule="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密集架铝合金摇手柄</w:t>
            </w:r>
          </w:p>
        </w:tc>
        <w:tc>
          <w:tcPr>
            <w:tcW w:w="2310" w:type="dxa"/>
            <w:tcBorders>
              <w:top w:val="single" w:color="auto" w:sz="4" w:space="0"/>
              <w:left w:val="nil"/>
              <w:bottom w:val="single" w:color="auto" w:sz="4" w:space="0"/>
              <w:right w:val="single" w:color="auto" w:sz="4" w:space="0"/>
            </w:tcBorders>
            <w:vAlign w:val="center"/>
          </w:tcPr>
          <w:p>
            <w:pPr>
              <w:widowControl/>
              <w:spacing w:line="360" w:lineRule="auto"/>
              <w:contextualSpacing/>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bCs/>
                <w:color w:val="auto"/>
                <w:sz w:val="24"/>
                <w:szCs w:val="24"/>
              </w:rPr>
              <w:t>圆盘</w:t>
            </w:r>
            <w:r>
              <w:rPr>
                <w:rFonts w:hint="eastAsia" w:ascii="方正仿宋_GBK" w:hAnsi="方正仿宋_GBK" w:eastAsia="方正仿宋_GBK" w:cs="方正仿宋_GBK"/>
                <w:color w:val="auto"/>
                <w:sz w:val="24"/>
                <w:szCs w:val="24"/>
              </w:rPr>
              <w:t>外径285±5mm</w:t>
            </w:r>
            <w:r>
              <w:rPr>
                <w:rFonts w:hint="eastAsia" w:ascii="方正仿宋_GBK" w:hAnsi="方正仿宋_GBK" w:eastAsia="方正仿宋_GBK" w:cs="方正仿宋_GBK"/>
                <w:color w:val="auto"/>
                <w:kern w:val="0"/>
                <w:sz w:val="24"/>
                <w:szCs w:val="24"/>
                <w:lang w:eastAsia="zh-CN"/>
              </w:rPr>
              <w:t>（</w:t>
            </w:r>
            <w:r>
              <w:rPr>
                <w:rFonts w:hint="eastAsia" w:ascii="方正仿宋_GBK" w:hAnsi="方正仿宋_GBK" w:eastAsia="方正仿宋_GBK" w:cs="方正仿宋_GBK"/>
                <w:color w:val="auto"/>
                <w:kern w:val="0"/>
                <w:sz w:val="24"/>
                <w:szCs w:val="24"/>
                <w:lang w:val="en-US" w:eastAsia="zh-CN"/>
              </w:rPr>
              <w:t>1件</w:t>
            </w:r>
            <w:r>
              <w:rPr>
                <w:rFonts w:hint="eastAsia" w:ascii="方正仿宋_GBK" w:hAnsi="方正仿宋_GBK" w:eastAsia="方正仿宋_GBK" w:cs="方正仿宋_GBK"/>
                <w:color w:val="auto"/>
                <w:kern w:val="0"/>
                <w:sz w:val="24"/>
                <w:szCs w:val="24"/>
                <w:lang w:eastAsia="zh-CN"/>
              </w:rPr>
              <w:t>）</w:t>
            </w:r>
          </w:p>
        </w:tc>
        <w:tc>
          <w:tcPr>
            <w:tcW w:w="3345" w:type="dxa"/>
            <w:tcBorders>
              <w:top w:val="single" w:color="auto" w:sz="4" w:space="0"/>
              <w:left w:val="nil"/>
              <w:bottom w:val="single" w:color="auto" w:sz="4" w:space="0"/>
              <w:right w:val="single" w:color="auto" w:sz="4" w:space="0"/>
            </w:tcBorders>
            <w:vAlign w:val="center"/>
          </w:tcPr>
          <w:p>
            <w:pPr>
              <w:spacing w:line="360" w:lineRule="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drawing>
                <wp:inline distT="0" distB="0" distL="114300" distR="114300">
                  <wp:extent cx="914400" cy="947420"/>
                  <wp:effectExtent l="0" t="0" r="0" b="5080"/>
                  <wp:docPr id="2" name="图片 3" descr="微信图片_2020110913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微信图片_20201109130628"/>
                          <pic:cNvPicPr>
                            <a:picLocks noChangeAspect="1"/>
                          </pic:cNvPicPr>
                        </pic:nvPicPr>
                        <pic:blipFill>
                          <a:blip r:embed="rId14"/>
                          <a:stretch>
                            <a:fillRect/>
                          </a:stretch>
                        </pic:blipFill>
                        <pic:spPr>
                          <a:xfrm>
                            <a:off x="0" y="0"/>
                            <a:ext cx="914400" cy="9474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hint="eastAsia" w:ascii="方正仿宋_GBK" w:hAnsi="方正仿宋_GBK" w:eastAsia="方正仿宋_GBK" w:cs="方正仿宋_GBK"/>
                <w:color w:val="auto"/>
                <w:kern w:val="0"/>
                <w:sz w:val="24"/>
                <w:szCs w:val="24"/>
                <w:lang w:eastAsia="zh-CN"/>
              </w:rPr>
            </w:pPr>
            <w:r>
              <w:rPr>
                <w:rFonts w:hint="eastAsia" w:ascii="方正仿宋_GBK" w:hAnsi="方正仿宋_GBK" w:eastAsia="方正仿宋_GBK" w:cs="方正仿宋_GBK"/>
                <w:color w:val="auto"/>
                <w:kern w:val="0"/>
                <w:sz w:val="24"/>
                <w:szCs w:val="24"/>
                <w:lang w:val="en-US" w:eastAsia="zh-CN"/>
              </w:rPr>
              <w:t>4</w:t>
            </w:r>
          </w:p>
        </w:tc>
        <w:tc>
          <w:tcPr>
            <w:tcW w:w="2130" w:type="dxa"/>
            <w:tcBorders>
              <w:top w:val="single" w:color="auto" w:sz="4" w:space="0"/>
              <w:left w:val="nil"/>
              <w:bottom w:val="single" w:color="auto" w:sz="4" w:space="0"/>
              <w:right w:val="single" w:color="auto" w:sz="4" w:space="0"/>
            </w:tcBorders>
            <w:vAlign w:val="center"/>
          </w:tcPr>
          <w:p>
            <w:pPr>
              <w:widowControl/>
              <w:spacing w:line="360" w:lineRule="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密集架平装式轴承</w:t>
            </w:r>
          </w:p>
        </w:tc>
        <w:tc>
          <w:tcPr>
            <w:tcW w:w="2310" w:type="dxa"/>
            <w:tcBorders>
              <w:top w:val="single" w:color="auto" w:sz="4" w:space="0"/>
              <w:left w:val="nil"/>
              <w:bottom w:val="single" w:color="auto" w:sz="4" w:space="0"/>
              <w:right w:val="single" w:color="auto" w:sz="4" w:space="0"/>
            </w:tcBorders>
            <w:vAlign w:val="center"/>
          </w:tcPr>
          <w:p>
            <w:pPr>
              <w:widowControl/>
              <w:spacing w:line="360" w:lineRule="auto"/>
              <w:contextualSpacing/>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sz w:val="24"/>
                <w:szCs w:val="24"/>
              </w:rPr>
              <w:t>P204</w:t>
            </w:r>
            <w:r>
              <w:rPr>
                <w:rFonts w:hint="eastAsia" w:ascii="方正仿宋_GBK" w:hAnsi="方正仿宋_GBK" w:eastAsia="方正仿宋_GBK" w:cs="方正仿宋_GBK"/>
                <w:color w:val="auto"/>
                <w:kern w:val="0"/>
                <w:sz w:val="24"/>
                <w:szCs w:val="24"/>
                <w:lang w:eastAsia="zh-CN"/>
              </w:rPr>
              <w:t>（</w:t>
            </w:r>
            <w:r>
              <w:rPr>
                <w:rFonts w:hint="eastAsia" w:ascii="方正仿宋_GBK" w:hAnsi="方正仿宋_GBK" w:eastAsia="方正仿宋_GBK" w:cs="方正仿宋_GBK"/>
                <w:color w:val="auto"/>
                <w:kern w:val="0"/>
                <w:sz w:val="24"/>
                <w:szCs w:val="24"/>
                <w:lang w:val="en-US" w:eastAsia="zh-CN"/>
              </w:rPr>
              <w:t>1件</w:t>
            </w:r>
            <w:r>
              <w:rPr>
                <w:rFonts w:hint="eastAsia" w:ascii="方正仿宋_GBK" w:hAnsi="方正仿宋_GBK" w:eastAsia="方正仿宋_GBK" w:cs="方正仿宋_GBK"/>
                <w:color w:val="auto"/>
                <w:kern w:val="0"/>
                <w:sz w:val="24"/>
                <w:szCs w:val="24"/>
                <w:lang w:eastAsia="zh-CN"/>
              </w:rPr>
              <w:t>）</w:t>
            </w:r>
          </w:p>
        </w:tc>
        <w:tc>
          <w:tcPr>
            <w:tcW w:w="3345" w:type="dxa"/>
            <w:tcBorders>
              <w:top w:val="single" w:color="auto" w:sz="4" w:space="0"/>
              <w:left w:val="nil"/>
              <w:bottom w:val="single" w:color="auto" w:sz="4" w:space="0"/>
              <w:right w:val="single" w:color="auto" w:sz="4" w:space="0"/>
            </w:tcBorders>
            <w:vAlign w:val="center"/>
          </w:tcPr>
          <w:p>
            <w:pPr>
              <w:spacing w:line="360" w:lineRule="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drawing>
                <wp:inline distT="0" distB="0" distL="114300" distR="114300">
                  <wp:extent cx="763905" cy="932180"/>
                  <wp:effectExtent l="0" t="0" r="17145" b="1270"/>
                  <wp:docPr id="7" name="图片 5" descr="微信图片_2021060113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微信图片_20210601135435"/>
                          <pic:cNvPicPr>
                            <a:picLocks noChangeAspect="1"/>
                          </pic:cNvPicPr>
                        </pic:nvPicPr>
                        <pic:blipFill>
                          <a:blip r:embed="rId15"/>
                          <a:stretch>
                            <a:fillRect/>
                          </a:stretch>
                        </pic:blipFill>
                        <pic:spPr>
                          <a:xfrm>
                            <a:off x="0" y="0"/>
                            <a:ext cx="763905" cy="9321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hint="eastAsia" w:ascii="方正仿宋_GBK" w:hAnsi="方正仿宋_GBK" w:eastAsia="方正仿宋_GBK" w:cs="方正仿宋_GBK"/>
                <w:color w:val="auto"/>
                <w:kern w:val="0"/>
                <w:sz w:val="24"/>
                <w:szCs w:val="24"/>
                <w:lang w:eastAsia="zh-CN"/>
              </w:rPr>
            </w:pPr>
            <w:r>
              <w:rPr>
                <w:rFonts w:hint="eastAsia" w:ascii="方正仿宋_GBK" w:hAnsi="方正仿宋_GBK" w:eastAsia="方正仿宋_GBK" w:cs="方正仿宋_GBK"/>
                <w:color w:val="auto"/>
                <w:kern w:val="0"/>
                <w:sz w:val="24"/>
                <w:szCs w:val="24"/>
                <w:lang w:val="en-US" w:eastAsia="zh-CN"/>
              </w:rPr>
              <w:t>5</w:t>
            </w:r>
          </w:p>
        </w:tc>
        <w:tc>
          <w:tcPr>
            <w:tcW w:w="2130" w:type="dxa"/>
            <w:tcBorders>
              <w:top w:val="single" w:color="auto" w:sz="4" w:space="0"/>
              <w:left w:val="nil"/>
              <w:bottom w:val="single" w:color="auto" w:sz="4" w:space="0"/>
              <w:right w:val="single" w:color="auto" w:sz="4" w:space="0"/>
            </w:tcBorders>
            <w:vAlign w:val="center"/>
          </w:tcPr>
          <w:p>
            <w:pPr>
              <w:widowControl/>
              <w:spacing w:line="360" w:lineRule="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密集架底拉</w:t>
            </w:r>
          </w:p>
        </w:tc>
        <w:tc>
          <w:tcPr>
            <w:tcW w:w="2310" w:type="dxa"/>
            <w:tcBorders>
              <w:top w:val="single" w:color="auto" w:sz="4" w:space="0"/>
              <w:left w:val="nil"/>
              <w:bottom w:val="single" w:color="auto" w:sz="4" w:space="0"/>
              <w:right w:val="single" w:color="auto" w:sz="4" w:space="0"/>
            </w:tcBorders>
            <w:vAlign w:val="center"/>
          </w:tcPr>
          <w:p>
            <w:pPr>
              <w:widowControl/>
              <w:spacing w:line="360" w:lineRule="auto"/>
              <w:contextualSpacing/>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kern w:val="0"/>
                <w:sz w:val="24"/>
                <w:szCs w:val="24"/>
              </w:rPr>
              <w:t>≥长500mm</w:t>
            </w:r>
            <w:r>
              <w:rPr>
                <w:rFonts w:hint="eastAsia" w:ascii="方正仿宋_GBK" w:hAnsi="方正仿宋_GBK" w:eastAsia="方正仿宋_GBK" w:cs="方正仿宋_GBK"/>
                <w:color w:val="auto"/>
                <w:kern w:val="0"/>
                <w:sz w:val="24"/>
                <w:szCs w:val="24"/>
                <w:lang w:eastAsia="zh-CN"/>
              </w:rPr>
              <w:t>（</w:t>
            </w:r>
            <w:r>
              <w:rPr>
                <w:rFonts w:hint="eastAsia" w:ascii="方正仿宋_GBK" w:hAnsi="方正仿宋_GBK" w:eastAsia="方正仿宋_GBK" w:cs="方正仿宋_GBK"/>
                <w:color w:val="auto"/>
                <w:kern w:val="0"/>
                <w:sz w:val="24"/>
                <w:szCs w:val="24"/>
                <w:lang w:val="en-US" w:eastAsia="zh-CN"/>
              </w:rPr>
              <w:t>1件</w:t>
            </w:r>
            <w:r>
              <w:rPr>
                <w:rFonts w:hint="eastAsia" w:ascii="方正仿宋_GBK" w:hAnsi="方正仿宋_GBK" w:eastAsia="方正仿宋_GBK" w:cs="方正仿宋_GBK"/>
                <w:color w:val="auto"/>
                <w:kern w:val="0"/>
                <w:sz w:val="24"/>
                <w:szCs w:val="24"/>
                <w:lang w:eastAsia="zh-CN"/>
              </w:rPr>
              <w:t>）</w:t>
            </w:r>
          </w:p>
        </w:tc>
        <w:tc>
          <w:tcPr>
            <w:tcW w:w="3345" w:type="dxa"/>
            <w:tcBorders>
              <w:top w:val="single" w:color="auto" w:sz="4" w:space="0"/>
              <w:left w:val="nil"/>
              <w:bottom w:val="single" w:color="auto" w:sz="4" w:space="0"/>
              <w:right w:val="single" w:color="auto" w:sz="4" w:space="0"/>
            </w:tcBorders>
            <w:vAlign w:val="center"/>
          </w:tcPr>
          <w:p>
            <w:pPr>
              <w:spacing w:line="360" w:lineRule="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drawing>
                <wp:inline distT="0" distB="0" distL="114300" distR="114300">
                  <wp:extent cx="580390" cy="1322070"/>
                  <wp:effectExtent l="0" t="0" r="11430" b="10160"/>
                  <wp:docPr id="8" name="图片 6" descr="aa2c7ef6cdf2cf0182d01157821bb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aa2c7ef6cdf2cf0182d01157821bb45"/>
                          <pic:cNvPicPr>
                            <a:picLocks noChangeAspect="1"/>
                          </pic:cNvPicPr>
                        </pic:nvPicPr>
                        <pic:blipFill>
                          <a:blip r:embed="rId16"/>
                          <a:stretch>
                            <a:fillRect/>
                          </a:stretch>
                        </pic:blipFill>
                        <pic:spPr>
                          <a:xfrm rot="5400000">
                            <a:off x="0" y="0"/>
                            <a:ext cx="580390" cy="1322070"/>
                          </a:xfrm>
                          <a:prstGeom prst="rect">
                            <a:avLst/>
                          </a:prstGeom>
                          <a:noFill/>
                          <a:ln>
                            <a:noFill/>
                          </a:ln>
                        </pic:spPr>
                      </pic:pic>
                    </a:graphicData>
                  </a:graphic>
                </wp:inline>
              </w:drawing>
            </w:r>
          </w:p>
        </w:tc>
      </w:tr>
    </w:tbl>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lang w:val="en-US" w:eastAsia="zh-CN"/>
        </w:rPr>
      </w:pPr>
      <w:r>
        <w:rPr>
          <w:rFonts w:hint="eastAsia" w:ascii="方正仿宋_GBK" w:hAnsi="宋体" w:eastAsia="方正仿宋_GBK"/>
          <w:b w:val="0"/>
          <w:bCs/>
          <w:sz w:val="24"/>
          <w:szCs w:val="24"/>
          <w:lang w:val="en-US" w:eastAsia="zh-CN"/>
        </w:rPr>
        <w:t>（二）样品递交要求</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lang w:val="en-US" w:eastAsia="zh-CN"/>
        </w:rPr>
      </w:pPr>
      <w:r>
        <w:rPr>
          <w:rFonts w:hint="eastAsia" w:ascii="方正仿宋_GBK" w:hAnsi="宋体" w:eastAsia="方正仿宋_GBK"/>
          <w:b w:val="0"/>
          <w:bCs/>
          <w:sz w:val="24"/>
          <w:szCs w:val="24"/>
          <w:lang w:val="en-US" w:eastAsia="zh-CN"/>
        </w:rPr>
        <w:t>1.样品评审方式</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lang w:val="en-US" w:eastAsia="zh-CN"/>
        </w:rPr>
      </w:pPr>
      <w:r>
        <w:rPr>
          <w:rFonts w:hint="eastAsia" w:ascii="方正仿宋_GBK" w:hAnsi="宋体" w:eastAsia="方正仿宋_GBK"/>
          <w:b w:val="0"/>
          <w:bCs/>
          <w:sz w:val="24"/>
          <w:szCs w:val="24"/>
          <w:lang w:val="en-US" w:eastAsia="zh-CN"/>
        </w:rPr>
        <w:t>样品采用明标评审，供应商应在每件样品包装物上标明供应商名称和样品名称，在评审时由磋商小组拆封评审。</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lang w:val="en-US" w:eastAsia="zh-CN"/>
        </w:rPr>
      </w:pPr>
      <w:r>
        <w:rPr>
          <w:rFonts w:hint="eastAsia" w:ascii="方正仿宋_GBK" w:hAnsi="宋体" w:eastAsia="方正仿宋_GBK"/>
          <w:b w:val="0"/>
          <w:bCs/>
          <w:sz w:val="24"/>
          <w:szCs w:val="24"/>
          <w:lang w:val="en-US" w:eastAsia="zh-CN"/>
        </w:rPr>
        <w:t>3.样品递交时间：与响应文件一同递交。</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lang w:val="en-US" w:eastAsia="zh-CN"/>
        </w:rPr>
      </w:pPr>
      <w:r>
        <w:rPr>
          <w:rFonts w:hint="eastAsia" w:ascii="方正仿宋_GBK" w:hAnsi="宋体" w:eastAsia="方正仿宋_GBK"/>
          <w:b w:val="0"/>
          <w:bCs/>
          <w:sz w:val="24"/>
          <w:szCs w:val="24"/>
          <w:lang w:val="en-US" w:eastAsia="zh-CN"/>
        </w:rPr>
        <w:t>4.样品递交地点：重庆市公共卫生疗救治中心</w:t>
      </w:r>
      <w:r>
        <w:rPr>
          <w:rFonts w:hint="default" w:ascii="方正仿宋_GBK" w:hAnsi="宋体" w:eastAsia="方正仿宋_GBK"/>
          <w:b w:val="0"/>
          <w:bCs/>
          <w:sz w:val="24"/>
          <w:szCs w:val="24"/>
          <w:lang w:val="en-US" w:eastAsia="zh-CN"/>
        </w:rPr>
        <w:t>平顶山院区</w:t>
      </w:r>
      <w:r>
        <w:rPr>
          <w:rFonts w:hint="eastAsia" w:ascii="方正仿宋_GBK" w:hAnsi="宋体" w:eastAsia="方正仿宋_GBK"/>
          <w:b w:val="0"/>
          <w:bCs/>
          <w:sz w:val="24"/>
          <w:szCs w:val="24"/>
          <w:lang w:val="en-US" w:eastAsia="zh-CN"/>
        </w:rPr>
        <w:t>会议室（重庆市  号）。</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lang w:val="en-US" w:eastAsia="zh-CN"/>
        </w:rPr>
      </w:pPr>
      <w:r>
        <w:rPr>
          <w:rFonts w:hint="eastAsia" w:ascii="方正仿宋_GBK" w:hAnsi="宋体" w:eastAsia="方正仿宋_GBK"/>
          <w:b w:val="0"/>
          <w:bCs/>
          <w:sz w:val="24"/>
          <w:szCs w:val="24"/>
          <w:lang w:val="en-US" w:eastAsia="zh-CN"/>
        </w:rPr>
        <w:t>（三）样品退还要求</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lang w:val="en-US" w:eastAsia="zh-CN"/>
        </w:rPr>
      </w:pPr>
      <w:r>
        <w:rPr>
          <w:rFonts w:hint="eastAsia" w:ascii="方正仿宋_GBK" w:hAnsi="宋体" w:eastAsia="方正仿宋_GBK"/>
          <w:b w:val="0"/>
          <w:bCs/>
          <w:sz w:val="24"/>
          <w:szCs w:val="24"/>
          <w:lang w:val="en-US" w:eastAsia="zh-CN"/>
        </w:rPr>
        <w:t>成交供应商的样品留存，以作验收时的参考标准，其余供应商的样品在评标结束后退还。</w:t>
      </w:r>
    </w:p>
    <w:p>
      <w:pPr>
        <w:pStyle w:val="5"/>
        <w:keepNext w:val="0"/>
        <w:keepLines w:val="0"/>
        <w:pageBreakBefore w:val="0"/>
        <w:widowControl w:val="0"/>
        <w:numPr>
          <w:ilvl w:val="0"/>
          <w:numId w:val="3"/>
        </w:numPr>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lang w:val="en-US" w:eastAsia="zh-CN"/>
        </w:rPr>
      </w:pPr>
      <w:r>
        <w:rPr>
          <w:rFonts w:hint="eastAsia" w:ascii="方正仿宋_GBK" w:hAnsi="宋体" w:eastAsia="方正仿宋_GBK"/>
          <w:b w:val="0"/>
          <w:bCs/>
          <w:sz w:val="24"/>
          <w:szCs w:val="24"/>
          <w:lang w:val="en-US" w:eastAsia="zh-CN"/>
        </w:rPr>
        <w:t>其他要求</w:t>
      </w:r>
    </w:p>
    <w:p>
      <w:pPr>
        <w:pStyle w:val="5"/>
        <w:keepNext w:val="0"/>
        <w:keepLines w:val="0"/>
        <w:pageBreakBefore w:val="0"/>
        <w:widowControl w:val="0"/>
        <w:numPr>
          <w:ilvl w:val="0"/>
          <w:numId w:val="0"/>
        </w:numPr>
        <w:kinsoku w:val="0"/>
        <w:wordWrap/>
        <w:overflowPunct w:val="0"/>
        <w:topLinePunct w:val="0"/>
        <w:autoSpaceDE w:val="0"/>
        <w:autoSpaceDN w:val="0"/>
        <w:bidi w:val="0"/>
        <w:adjustRightInd/>
        <w:snapToGrid w:val="0"/>
        <w:spacing w:before="0" w:after="0" w:line="400" w:lineRule="exact"/>
        <w:ind w:firstLine="720" w:firstLineChars="300"/>
        <w:textAlignment w:val="auto"/>
        <w:rPr>
          <w:rFonts w:hint="eastAsia" w:ascii="方正仿宋_GBK" w:hAnsi="宋体" w:eastAsia="方正仿宋_GBK"/>
          <w:b w:val="0"/>
          <w:bCs/>
          <w:sz w:val="24"/>
          <w:szCs w:val="24"/>
          <w:lang w:val="en-US" w:eastAsia="zh-CN"/>
        </w:rPr>
      </w:pPr>
      <w:r>
        <w:rPr>
          <w:rFonts w:hint="eastAsia" w:ascii="方正仿宋_GBK" w:hAnsi="宋体" w:eastAsia="方正仿宋_GBK"/>
          <w:b w:val="0"/>
          <w:bCs/>
          <w:sz w:val="24"/>
          <w:szCs w:val="24"/>
          <w:lang w:val="en-US" w:eastAsia="zh-CN"/>
        </w:rPr>
        <w:t>样品必须提供按出厂标准包装的成品，不得提供散裸件，否则采购方有权拒收。</w:t>
      </w:r>
    </w:p>
    <w:p>
      <w:pPr>
        <w:spacing w:line="300" w:lineRule="exact"/>
        <w:ind w:firstLine="241" w:firstLineChars="100"/>
        <w:rPr>
          <w:rFonts w:hint="eastAsia" w:ascii="方正仿宋_GBK" w:eastAsia="方正仿宋_GBK"/>
          <w:b/>
          <w:sz w:val="24"/>
          <w:szCs w:val="24"/>
        </w:rPr>
      </w:pPr>
      <w:bookmarkStart w:id="22" w:name="_Toc28703"/>
    </w:p>
    <w:p>
      <w:pPr>
        <w:pStyle w:val="2"/>
        <w:rPr>
          <w:rFonts w:hint="eastAsia" w:ascii="方正仿宋_GBK" w:eastAsia="方正仿宋_GBK"/>
          <w:b/>
          <w:sz w:val="24"/>
          <w:szCs w:val="24"/>
        </w:rPr>
      </w:pPr>
    </w:p>
    <w:p>
      <w:pPr>
        <w:rPr>
          <w:rFonts w:hint="eastAsia" w:ascii="方正仿宋_GBK" w:eastAsia="方正仿宋_GBK"/>
          <w:b/>
          <w:sz w:val="24"/>
          <w:szCs w:val="24"/>
        </w:rPr>
      </w:pPr>
    </w:p>
    <w:p>
      <w:pPr>
        <w:spacing w:line="300" w:lineRule="exact"/>
        <w:ind w:firstLine="241" w:firstLineChars="100"/>
        <w:rPr>
          <w:rFonts w:hint="eastAsia" w:ascii="方正仿宋_GBK" w:eastAsia="方正仿宋_GBK"/>
          <w:b/>
          <w:sz w:val="24"/>
          <w:szCs w:val="24"/>
        </w:rPr>
      </w:pPr>
    </w:p>
    <w:p>
      <w:pPr>
        <w:pStyle w:val="4"/>
        <w:spacing w:before="0" w:after="0" w:line="360" w:lineRule="auto"/>
        <w:jc w:val="center"/>
        <w:rPr>
          <w:rFonts w:hint="eastAsia" w:ascii="方正小标宋_GBK" w:hAnsi="宋体" w:eastAsia="方正小标宋_GBK"/>
          <w:b w:val="0"/>
          <w:sz w:val="36"/>
          <w:szCs w:val="30"/>
        </w:rPr>
      </w:pPr>
      <w:r>
        <w:rPr>
          <w:rFonts w:hint="eastAsia" w:ascii="方正小标宋_GBK" w:hAnsi="宋体" w:eastAsia="方正小标宋_GBK"/>
          <w:b w:val="0"/>
          <w:sz w:val="36"/>
          <w:szCs w:val="30"/>
        </w:rPr>
        <w:t>第三篇  项目商务需求</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61" w:firstLineChars="233"/>
        <w:textAlignment w:val="auto"/>
        <w:rPr>
          <w:rFonts w:hint="eastAsia" w:ascii="方正仿宋_GBK" w:hAnsi="宋体" w:eastAsia="方正仿宋_GBK"/>
          <w:sz w:val="24"/>
          <w:szCs w:val="24"/>
        </w:rPr>
      </w:pPr>
      <w:bookmarkStart w:id="23" w:name="_Toc30584309"/>
      <w:bookmarkStart w:id="24" w:name="_Toc344475120"/>
      <w:r>
        <w:rPr>
          <w:rFonts w:hint="eastAsia" w:ascii="方正仿宋_GBK" w:hAnsi="宋体" w:eastAsia="方正仿宋_GBK"/>
          <w:sz w:val="24"/>
          <w:szCs w:val="24"/>
        </w:rPr>
        <w:t>一、交货期、交货地点及验收方式</w:t>
      </w:r>
      <w:bookmarkEnd w:id="23"/>
      <w:bookmarkEnd w:id="24"/>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rPr>
        <w:t>（一）交货期：自合同签订之日起</w:t>
      </w:r>
      <w:r>
        <w:rPr>
          <w:rFonts w:hint="eastAsia" w:ascii="方正仿宋_GBK" w:hAnsi="宋体" w:eastAsia="方正仿宋_GBK"/>
          <w:b w:val="0"/>
          <w:bCs/>
          <w:sz w:val="24"/>
          <w:szCs w:val="24"/>
          <w:lang w:val="en-US" w:eastAsia="zh-CN"/>
        </w:rPr>
        <w:t>15</w:t>
      </w:r>
      <w:r>
        <w:rPr>
          <w:rFonts w:hint="eastAsia" w:ascii="方正仿宋_GBK" w:hAnsi="宋体" w:eastAsia="方正仿宋_GBK"/>
          <w:b w:val="0"/>
          <w:bCs/>
          <w:sz w:val="24"/>
          <w:szCs w:val="24"/>
        </w:rPr>
        <w:t>个日历</w:t>
      </w:r>
      <w:r>
        <w:rPr>
          <w:rFonts w:hint="eastAsia" w:ascii="方正仿宋_GBK" w:hAnsi="宋体" w:eastAsia="方正仿宋_GBK"/>
          <w:b w:val="0"/>
          <w:bCs/>
          <w:sz w:val="24"/>
          <w:szCs w:val="24"/>
          <w:lang w:eastAsia="zh-CN"/>
        </w:rPr>
        <w:t>天内交货并安装放置到指定位置</w:t>
      </w:r>
      <w:r>
        <w:rPr>
          <w:rFonts w:hint="eastAsia" w:ascii="方正仿宋_GBK" w:hAnsi="宋体" w:eastAsia="方正仿宋_GBK"/>
          <w:b w:val="0"/>
          <w:bCs/>
          <w:sz w:val="24"/>
          <w:szCs w:val="24"/>
        </w:rPr>
        <w:t>。</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rPr>
        <w:t>（二）交货地点：重庆市公共卫生医疗救治中心</w:t>
      </w:r>
      <w:r>
        <w:rPr>
          <w:rFonts w:hint="eastAsia" w:ascii="方正仿宋_GBK" w:hAnsi="宋体" w:eastAsia="方正仿宋_GBK"/>
          <w:b w:val="0"/>
          <w:bCs/>
          <w:sz w:val="24"/>
          <w:szCs w:val="24"/>
          <w:lang w:val="en-US" w:eastAsia="zh-CN"/>
        </w:rPr>
        <w:t>平顶山院区指定地点</w:t>
      </w:r>
      <w:r>
        <w:rPr>
          <w:rFonts w:hint="eastAsia" w:ascii="方正仿宋_GBK" w:hAnsi="宋体" w:eastAsia="方正仿宋_GBK"/>
          <w:b w:val="0"/>
          <w:bCs/>
          <w:sz w:val="24"/>
          <w:szCs w:val="24"/>
        </w:rPr>
        <w:t>。</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rPr>
        <w:t>（三）验收方式：</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bookmarkStart w:id="25" w:name="_Toc344475121"/>
      <w:bookmarkStart w:id="26" w:name="_Toc30584310"/>
      <w:r>
        <w:rPr>
          <w:rFonts w:hint="eastAsia" w:ascii="方正仿宋_GBK" w:hAnsi="宋体" w:eastAsia="方正仿宋_GBK"/>
          <w:b w:val="0"/>
          <w:bCs/>
          <w:sz w:val="24"/>
          <w:szCs w:val="24"/>
        </w:rPr>
        <w:t>1.到货后供应商应通知采购人对货物进行验收，货到验收时如与</w:t>
      </w:r>
      <w:r>
        <w:rPr>
          <w:rFonts w:hint="eastAsia" w:ascii="方正仿宋_GBK" w:hAnsi="宋体" w:eastAsia="方正仿宋_GBK"/>
          <w:b w:val="0"/>
          <w:bCs/>
          <w:sz w:val="24"/>
          <w:szCs w:val="24"/>
          <w:lang w:eastAsia="zh-CN"/>
        </w:rPr>
        <w:t>比选</w:t>
      </w:r>
      <w:r>
        <w:rPr>
          <w:rFonts w:hint="eastAsia" w:ascii="方正仿宋_GBK" w:hAnsi="宋体" w:eastAsia="方正仿宋_GBK"/>
          <w:b w:val="0"/>
          <w:bCs/>
          <w:sz w:val="24"/>
          <w:szCs w:val="24"/>
        </w:rPr>
        <w:t>承诺的要求不一致，采购人可拒绝收货，成交单位应负责赔偿采购人由此造成的一切损失。</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rPr>
        <w:t>2.货物到达现场后，供应商应在采购方人员在场情况下当面开箱，共同清点、检查外观，并记录在案，双方签字确认。</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rPr>
        <w:t>3.供应商应保证货物到达采购人所在地完好无损，如有缺漏、损坏，由供应商负责调换、补齐或赔偿。</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ascii="方正仿宋_GBK" w:hAnsi="宋体" w:eastAsia="方正仿宋_GBK"/>
          <w:b w:val="0"/>
          <w:bCs/>
          <w:sz w:val="24"/>
          <w:szCs w:val="24"/>
        </w:rPr>
      </w:pPr>
      <w:r>
        <w:rPr>
          <w:rFonts w:hint="eastAsia" w:ascii="方正仿宋_GBK" w:hAnsi="宋体" w:eastAsia="方正仿宋_GBK"/>
          <w:b w:val="0"/>
          <w:bCs/>
          <w:sz w:val="24"/>
          <w:szCs w:val="24"/>
        </w:rPr>
        <w:t>4.供应商须按照采购方要求完成</w:t>
      </w:r>
      <w:r>
        <w:rPr>
          <w:rFonts w:hint="eastAsia" w:ascii="方正仿宋_GBK" w:hAnsi="宋体" w:eastAsia="方正仿宋_GBK"/>
          <w:b w:val="0"/>
          <w:bCs/>
          <w:sz w:val="24"/>
          <w:szCs w:val="24"/>
          <w:lang w:eastAsia="zh-CN"/>
        </w:rPr>
        <w:t>安装和放置</w:t>
      </w:r>
      <w:r>
        <w:rPr>
          <w:rFonts w:hint="eastAsia" w:ascii="方正仿宋_GBK" w:hAnsi="宋体" w:eastAsia="方正仿宋_GBK"/>
          <w:b w:val="0"/>
          <w:bCs/>
          <w:sz w:val="24"/>
          <w:szCs w:val="24"/>
        </w:rPr>
        <w:t>。</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61" w:firstLineChars="233"/>
        <w:textAlignment w:val="auto"/>
        <w:rPr>
          <w:rFonts w:hint="eastAsia" w:ascii="方正仿宋_GBK" w:hAnsi="宋体" w:eastAsia="方正仿宋_GBK"/>
          <w:sz w:val="24"/>
          <w:szCs w:val="24"/>
        </w:rPr>
      </w:pPr>
      <w:r>
        <w:rPr>
          <w:rFonts w:hint="eastAsia" w:ascii="方正仿宋_GBK" w:hAnsi="宋体" w:eastAsia="方正仿宋_GBK"/>
          <w:sz w:val="24"/>
          <w:szCs w:val="24"/>
        </w:rPr>
        <w:t>二、</w:t>
      </w:r>
      <w:bookmarkEnd w:id="25"/>
      <w:r>
        <w:rPr>
          <w:rFonts w:hint="eastAsia" w:ascii="方正仿宋_GBK" w:hAnsi="宋体" w:eastAsia="方正仿宋_GBK"/>
          <w:sz w:val="24"/>
          <w:szCs w:val="24"/>
        </w:rPr>
        <w:t>报价要求</w:t>
      </w:r>
      <w:bookmarkEnd w:id="26"/>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rPr>
        <w:t>（一）</w:t>
      </w:r>
      <w:r>
        <w:rPr>
          <w:rFonts w:hint="eastAsia" w:ascii="方正仿宋_GBK" w:hAnsi="宋体" w:eastAsia="方正仿宋_GBK"/>
          <w:b w:val="0"/>
          <w:bCs/>
          <w:sz w:val="24"/>
          <w:szCs w:val="24"/>
          <w:lang w:eastAsia="zh-CN"/>
        </w:rPr>
        <w:t>比选</w:t>
      </w:r>
      <w:r>
        <w:rPr>
          <w:rFonts w:hint="eastAsia" w:ascii="方正仿宋_GBK" w:hAnsi="宋体" w:eastAsia="方正仿宋_GBK"/>
          <w:b w:val="0"/>
          <w:bCs/>
          <w:sz w:val="24"/>
          <w:szCs w:val="24"/>
        </w:rPr>
        <w:t>报价须为人民币报价，应包括产品设计费、专利费（如果有）、运输费、包装费、税费、保险费、人工费等一切与此项目有关的所有费用。</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61" w:firstLineChars="233"/>
        <w:textAlignment w:val="auto"/>
        <w:rPr>
          <w:rFonts w:hint="eastAsia" w:ascii="方正仿宋_GBK" w:hAnsi="宋体" w:eastAsia="方正仿宋_GBK"/>
          <w:sz w:val="24"/>
          <w:szCs w:val="24"/>
        </w:rPr>
      </w:pPr>
      <w:bookmarkStart w:id="27" w:name="_Toc30584311"/>
      <w:r>
        <w:rPr>
          <w:rFonts w:hint="eastAsia" w:ascii="方正仿宋_GBK" w:hAnsi="宋体" w:eastAsia="方正仿宋_GBK"/>
          <w:sz w:val="24"/>
          <w:szCs w:val="24"/>
        </w:rPr>
        <w:t>三、质量保证及售后服务</w:t>
      </w:r>
      <w:bookmarkEnd w:id="27"/>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bookmarkStart w:id="28" w:name="_Toc344475122"/>
      <w:r>
        <w:rPr>
          <w:rFonts w:hint="eastAsia" w:ascii="方正仿宋_GBK" w:hAnsi="宋体" w:eastAsia="方正仿宋_GBK"/>
          <w:b w:val="0"/>
          <w:bCs/>
          <w:sz w:val="24"/>
          <w:szCs w:val="24"/>
        </w:rPr>
        <w:t>1、质量保证期：自验收合格之日起，提供</w:t>
      </w:r>
      <w:r>
        <w:rPr>
          <w:rFonts w:hint="eastAsia" w:ascii="方正仿宋_GBK" w:hAnsi="宋体" w:eastAsia="方正仿宋_GBK"/>
          <w:b w:val="0"/>
          <w:bCs/>
          <w:sz w:val="24"/>
          <w:szCs w:val="24"/>
          <w:lang w:val="en-US" w:eastAsia="zh-CN"/>
        </w:rPr>
        <w:t>10</w:t>
      </w:r>
      <w:r>
        <w:rPr>
          <w:rFonts w:hint="eastAsia" w:ascii="方正仿宋_GBK" w:hAnsi="宋体" w:eastAsia="方正仿宋_GBK"/>
          <w:b w:val="0"/>
          <w:bCs/>
          <w:sz w:val="24"/>
          <w:szCs w:val="24"/>
        </w:rPr>
        <w:t>年的免费质保期</w:t>
      </w:r>
      <w:r>
        <w:rPr>
          <w:rFonts w:hint="eastAsia" w:ascii="方正仿宋_GBK" w:hAnsi="宋体" w:eastAsia="方正仿宋_GBK"/>
          <w:b w:val="0"/>
          <w:bCs/>
          <w:sz w:val="24"/>
          <w:szCs w:val="24"/>
          <w:lang w:eastAsia="zh-CN"/>
        </w:rPr>
        <w:t>，终身免费维修</w:t>
      </w:r>
      <w:r>
        <w:rPr>
          <w:rFonts w:hint="eastAsia" w:ascii="方正仿宋_GBK" w:hAnsi="宋体" w:eastAsia="方正仿宋_GBK"/>
          <w:b w:val="0"/>
          <w:bCs/>
          <w:sz w:val="24"/>
          <w:szCs w:val="24"/>
        </w:rPr>
        <w:t>。</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lang w:val="en-US" w:eastAsia="zh-CN"/>
        </w:rPr>
        <w:t>2、</w:t>
      </w:r>
      <w:r>
        <w:rPr>
          <w:rFonts w:hint="eastAsia" w:ascii="方正仿宋_GBK" w:hAnsi="宋体" w:eastAsia="方正仿宋_GBK"/>
          <w:b w:val="0"/>
          <w:bCs/>
          <w:sz w:val="24"/>
          <w:szCs w:val="24"/>
        </w:rPr>
        <w:t>售后服务内容</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rPr>
        <w:t>供应商在质量保证期内应当为采购人提供以下技术支持服务：</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lang w:val="en-US" w:eastAsia="zh-CN"/>
        </w:rPr>
        <w:t>2.</w:t>
      </w:r>
      <w:r>
        <w:rPr>
          <w:rFonts w:hint="eastAsia" w:ascii="方正仿宋_GBK" w:hAnsi="宋体" w:eastAsia="方正仿宋_GBK"/>
          <w:b w:val="0"/>
          <w:bCs/>
          <w:sz w:val="24"/>
          <w:szCs w:val="24"/>
        </w:rPr>
        <w:t>1.质量保证期内服务要求</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lang w:val="en-US" w:eastAsia="zh-CN"/>
        </w:rPr>
        <w:t>2.</w:t>
      </w:r>
      <w:r>
        <w:rPr>
          <w:rFonts w:hint="eastAsia" w:ascii="方正仿宋_GBK" w:hAnsi="宋体" w:eastAsia="方正仿宋_GBK"/>
          <w:b w:val="0"/>
          <w:bCs/>
          <w:sz w:val="24"/>
          <w:szCs w:val="24"/>
        </w:rPr>
        <w:t>1.1电话咨询</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rPr>
        <w:t>成交供应商应当为用户提供技术援助电话，解答用户在使用中遇到的问题，及时为用户提出解决问题的建议。</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lang w:val="en-US" w:eastAsia="zh-CN"/>
        </w:rPr>
        <w:t>2.</w:t>
      </w:r>
      <w:r>
        <w:rPr>
          <w:rFonts w:hint="eastAsia" w:ascii="方正仿宋_GBK" w:hAnsi="宋体" w:eastAsia="方正仿宋_GBK"/>
          <w:b w:val="0"/>
          <w:bCs/>
          <w:sz w:val="24"/>
          <w:szCs w:val="24"/>
        </w:rPr>
        <w:t>1.2现场响应</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rPr>
        <w:t>用户遇到使用及技术问题，电话咨询不能解决的，成交供应商或制造商应在8小时内采取相应响应措施；无法在8小时内解决的，应在24小时内派出专业人员进行技术支持。</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lang w:val="en-US" w:eastAsia="zh-CN"/>
        </w:rPr>
        <w:t>2.</w:t>
      </w:r>
      <w:r>
        <w:rPr>
          <w:rFonts w:hint="eastAsia" w:ascii="方正仿宋_GBK" w:hAnsi="宋体" w:eastAsia="方正仿宋_GBK"/>
          <w:b w:val="0"/>
          <w:bCs/>
          <w:sz w:val="24"/>
          <w:szCs w:val="24"/>
        </w:rPr>
        <w:t>1.3技术升级</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rPr>
        <w:t>在质保期内，如果成交供应商的产品技术升级，成交供应商应及时通知采购人，如采购人有相应要求，成交供应商应对采购人进行升级服务。</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lang w:val="en-US" w:eastAsia="zh-CN"/>
        </w:rPr>
        <w:t>2.</w:t>
      </w:r>
      <w:r>
        <w:rPr>
          <w:rFonts w:hint="eastAsia" w:ascii="方正仿宋_GBK" w:hAnsi="宋体" w:eastAsia="方正仿宋_GBK"/>
          <w:b w:val="0"/>
          <w:bCs/>
          <w:sz w:val="24"/>
          <w:szCs w:val="24"/>
        </w:rPr>
        <w:t>2</w:t>
      </w:r>
      <w:r>
        <w:rPr>
          <w:rFonts w:hint="eastAsia" w:ascii="方正仿宋_GBK" w:hAnsi="宋体" w:eastAsia="方正仿宋_GBK"/>
          <w:b w:val="0"/>
          <w:bCs/>
          <w:sz w:val="24"/>
          <w:szCs w:val="24"/>
          <w:lang w:val="en-US" w:eastAsia="zh-CN"/>
        </w:rPr>
        <w:t>.</w:t>
      </w:r>
      <w:r>
        <w:rPr>
          <w:rFonts w:hint="eastAsia" w:ascii="方正仿宋_GBK" w:hAnsi="宋体" w:eastAsia="方正仿宋_GBK"/>
          <w:b w:val="0"/>
          <w:bCs/>
          <w:sz w:val="24"/>
          <w:szCs w:val="24"/>
        </w:rPr>
        <w:t>货物质量保证要求</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lang w:val="en-US" w:eastAsia="zh-CN"/>
        </w:rPr>
        <w:t>2.2.1</w:t>
      </w:r>
      <w:r>
        <w:rPr>
          <w:rFonts w:hint="eastAsia" w:ascii="方正仿宋_GBK" w:hAnsi="宋体" w:eastAsia="方正仿宋_GBK"/>
          <w:b w:val="0"/>
          <w:bCs/>
          <w:sz w:val="24"/>
          <w:szCs w:val="24"/>
        </w:rPr>
        <w:t>为保证采购货物的质量，采购人和成交供应商签订合同以前，有权要求成交供应商提供本项目货物的产品质量保证书、合格证以及本项目货物的相关技术参数报告原件用于现场验证，成交供应商未按要求提供上述证书以及技术参数佐证资料原件的，采购人有权拒绝签订合同并按虚假响应处理，取消成交供应商的成交资格，同时向同级财政采购监管部门报告并认定为成交供应商虚假响应，对成交供应商按国家法律法规规定进行处理。</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lang w:val="en-US" w:eastAsia="zh-CN"/>
        </w:rPr>
        <w:t>2.2.2成交供应商和采购人签订供货合同以前，须向采购人提供生产厂家售后服务承诺函原件并加盖生产厂家鲜章，售后服务承诺函的内容包括但不限于质保、保险、保修等内容，若成交供应商不能提供的，采购人有权拒绝签订合同并按无效投标处理。供应商须对本项要求作单独的书面承诺，未按要求单独作出书面承诺的，按无效响应处理。</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lang w:val="en-US" w:eastAsia="zh-CN"/>
        </w:rPr>
        <w:t>2.3.</w:t>
      </w:r>
      <w:r>
        <w:rPr>
          <w:rFonts w:hint="eastAsia" w:ascii="方正仿宋_GBK" w:hAnsi="宋体" w:eastAsia="方正仿宋_GBK"/>
          <w:b w:val="0"/>
          <w:bCs/>
          <w:sz w:val="24"/>
          <w:szCs w:val="24"/>
        </w:rPr>
        <w:t>质保期外服务要求</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lang w:val="en-US" w:eastAsia="zh-CN"/>
        </w:rPr>
        <w:t>2.3</w:t>
      </w:r>
      <w:r>
        <w:rPr>
          <w:rFonts w:hint="eastAsia" w:ascii="方正仿宋_GBK" w:hAnsi="宋体" w:eastAsia="方正仿宋_GBK"/>
          <w:b w:val="0"/>
          <w:bCs/>
          <w:sz w:val="24"/>
          <w:szCs w:val="24"/>
        </w:rPr>
        <w:t>.1质量保证期过后，成交供应商应同样提供免费电话咨询服务，并应承诺提供产品上门维护服务。</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lang w:val="en-US" w:eastAsia="zh-CN"/>
        </w:rPr>
        <w:t>2.3</w:t>
      </w:r>
      <w:r>
        <w:rPr>
          <w:rFonts w:hint="eastAsia" w:ascii="方正仿宋_GBK" w:hAnsi="宋体" w:eastAsia="方正仿宋_GBK"/>
          <w:b w:val="0"/>
          <w:bCs/>
          <w:sz w:val="24"/>
          <w:szCs w:val="24"/>
        </w:rPr>
        <w:t>.2质量保证期过后，采购人需要继续由原成交供应商提供售后服务的，成交供应商应以优惠价格提供售后服务。</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lang w:val="en-US" w:eastAsia="zh-CN"/>
        </w:rPr>
        <w:t>2.4.</w:t>
      </w:r>
      <w:r>
        <w:rPr>
          <w:rFonts w:hint="eastAsia" w:ascii="方正仿宋_GBK" w:hAnsi="宋体" w:eastAsia="方正仿宋_GBK"/>
          <w:b w:val="0"/>
          <w:bCs/>
          <w:sz w:val="24"/>
          <w:szCs w:val="24"/>
        </w:rPr>
        <w:t>备品备件及易损件</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rPr>
        <w:t>供应商售后服务中，维修使用的备品备件及易损件应为原厂配件，未经采购人同意不得使用非原厂配件。</w:t>
      </w:r>
    </w:p>
    <w:bookmarkEnd w:id="28"/>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61" w:firstLineChars="233"/>
        <w:textAlignment w:val="auto"/>
        <w:rPr>
          <w:rFonts w:hint="eastAsia" w:ascii="方正仿宋_GBK" w:hAnsi="宋体" w:eastAsia="方正仿宋_GBK" w:cs="Times New Roman"/>
          <w:b/>
          <w:sz w:val="24"/>
          <w:szCs w:val="24"/>
          <w:lang w:val="zh-TW"/>
        </w:rPr>
      </w:pPr>
      <w:bookmarkStart w:id="29" w:name="_Toc56637869"/>
      <w:bookmarkStart w:id="30" w:name="_Toc267320051"/>
      <w:bookmarkStart w:id="31" w:name="_Toc344475124"/>
      <w:bookmarkStart w:id="32" w:name="_Toc30584314"/>
      <w:r>
        <w:rPr>
          <w:rFonts w:hint="eastAsia" w:ascii="方正仿宋_GBK" w:hAnsi="宋体" w:eastAsia="方正仿宋_GBK" w:cs="Times New Roman"/>
          <w:b/>
          <w:sz w:val="24"/>
          <w:szCs w:val="24"/>
        </w:rPr>
        <w:t>四</w:t>
      </w:r>
      <w:r>
        <w:rPr>
          <w:rFonts w:hint="eastAsia" w:ascii="方正仿宋_GBK" w:hAnsi="宋体" w:eastAsia="方正仿宋_GBK" w:cs="Times New Roman"/>
          <w:b/>
          <w:sz w:val="24"/>
          <w:szCs w:val="24"/>
          <w:lang w:val="zh-TW"/>
        </w:rPr>
        <w:t>、</w:t>
      </w:r>
      <w:r>
        <w:rPr>
          <w:rFonts w:hint="eastAsia" w:ascii="方正仿宋_GBK" w:hAnsi="宋体" w:eastAsia="方正仿宋_GBK" w:cs="Times New Roman"/>
          <w:b/>
          <w:sz w:val="24"/>
          <w:szCs w:val="24"/>
          <w:lang w:val="zh-TW" w:eastAsia="zh-CN"/>
        </w:rPr>
        <w:t>投标</w:t>
      </w:r>
      <w:r>
        <w:rPr>
          <w:rFonts w:hint="eastAsia" w:ascii="方正仿宋_GBK" w:hAnsi="宋体" w:eastAsia="方正仿宋_GBK" w:cs="Times New Roman"/>
          <w:b/>
          <w:sz w:val="24"/>
          <w:szCs w:val="24"/>
          <w:lang w:val="zh-TW"/>
        </w:rPr>
        <w:t>保证金</w:t>
      </w:r>
      <w:r>
        <w:rPr>
          <w:rFonts w:hint="eastAsia" w:ascii="方正仿宋_GBK" w:hAnsi="宋体" w:eastAsia="方正仿宋_GBK" w:cs="Times New Roman"/>
          <w:b/>
          <w:sz w:val="24"/>
          <w:szCs w:val="24"/>
          <w:lang w:val="zh-TW" w:eastAsia="zh-CN"/>
        </w:rPr>
        <w:t>及</w:t>
      </w:r>
      <w:r>
        <w:rPr>
          <w:rFonts w:hint="eastAsia" w:ascii="方正仿宋_GBK" w:hAnsi="宋体" w:eastAsia="方正仿宋_GBK" w:cs="Times New Roman"/>
          <w:b/>
          <w:sz w:val="24"/>
          <w:szCs w:val="24"/>
          <w:lang w:val="zh-TW"/>
        </w:rPr>
        <w:t>履约保证金</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lang w:val="zh-TW" w:eastAsia="zh-TW"/>
        </w:rPr>
      </w:pPr>
      <w:r>
        <w:rPr>
          <w:rFonts w:hint="eastAsia" w:ascii="方正仿宋_GBK" w:hAnsi="宋体" w:eastAsia="方正仿宋_GBK"/>
          <w:b w:val="0"/>
          <w:bCs/>
          <w:sz w:val="24"/>
          <w:szCs w:val="24"/>
          <w:lang w:val="zh-TW" w:eastAsia="zh-TW"/>
        </w:rPr>
        <w:t>（一）</w:t>
      </w:r>
      <w:r>
        <w:rPr>
          <w:rFonts w:hint="eastAsia" w:ascii="方正仿宋_GBK" w:hAnsi="宋体" w:eastAsia="方正仿宋_GBK"/>
          <w:b w:val="0"/>
          <w:bCs/>
          <w:sz w:val="24"/>
          <w:szCs w:val="24"/>
          <w:lang w:val="zh-TW" w:eastAsia="zh-CN"/>
        </w:rPr>
        <w:t>投标</w:t>
      </w:r>
      <w:r>
        <w:rPr>
          <w:rFonts w:hint="eastAsia" w:ascii="方正仿宋_GBK" w:hAnsi="宋体" w:eastAsia="方正仿宋_GBK"/>
          <w:b w:val="0"/>
          <w:bCs/>
          <w:sz w:val="24"/>
          <w:szCs w:val="24"/>
          <w:lang w:val="zh-TW" w:eastAsia="zh-TW"/>
        </w:rPr>
        <w:t>保证金</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lang w:val="en-US" w:eastAsia="zh-CN"/>
        </w:rPr>
        <w:t>1、</w:t>
      </w:r>
      <w:r>
        <w:rPr>
          <w:rFonts w:hint="eastAsia" w:ascii="方正仿宋_GBK" w:hAnsi="宋体" w:eastAsia="方正仿宋_GBK"/>
          <w:b w:val="0"/>
          <w:bCs/>
          <w:sz w:val="24"/>
          <w:szCs w:val="24"/>
        </w:rPr>
        <w:t>投标保证金</w:t>
      </w:r>
      <w:r>
        <w:rPr>
          <w:rFonts w:hint="eastAsia" w:ascii="方正仿宋_GBK" w:hAnsi="宋体" w:eastAsia="方正仿宋_GBK"/>
          <w:b w:val="0"/>
          <w:bCs/>
          <w:sz w:val="24"/>
          <w:szCs w:val="24"/>
          <w:lang w:eastAsia="zh-CN"/>
        </w:rPr>
        <w:t>缴纳</w:t>
      </w:r>
      <w:r>
        <w:rPr>
          <w:rFonts w:hint="eastAsia" w:ascii="方正仿宋_GBK" w:hAnsi="宋体" w:eastAsia="方正仿宋_GBK"/>
          <w:b w:val="0"/>
          <w:bCs/>
          <w:sz w:val="24"/>
          <w:szCs w:val="24"/>
        </w:rPr>
        <w:t>方式：开标现场现金交</w:t>
      </w:r>
      <w:r>
        <w:rPr>
          <w:rFonts w:hint="eastAsia" w:ascii="方正仿宋_GBK" w:hAnsi="宋体" w:eastAsia="方正仿宋_GBK"/>
          <w:b w:val="0"/>
          <w:bCs/>
          <w:sz w:val="24"/>
          <w:szCs w:val="24"/>
          <w:u w:val="single"/>
        </w:rPr>
        <w:t>纳2000元</w:t>
      </w:r>
      <w:r>
        <w:rPr>
          <w:rFonts w:hint="eastAsia" w:ascii="方正仿宋_GBK" w:hAnsi="宋体" w:eastAsia="方正仿宋_GBK"/>
          <w:b w:val="0"/>
          <w:bCs/>
          <w:sz w:val="24"/>
          <w:szCs w:val="24"/>
        </w:rPr>
        <w:t>，大写：</w:t>
      </w:r>
      <w:r>
        <w:rPr>
          <w:rFonts w:hint="eastAsia" w:ascii="方正仿宋_GBK" w:hAnsi="宋体" w:eastAsia="方正仿宋_GBK"/>
          <w:b w:val="0"/>
          <w:bCs/>
          <w:sz w:val="24"/>
          <w:szCs w:val="24"/>
          <w:u w:val="single"/>
        </w:rPr>
        <w:t>贰仟元整</w:t>
      </w:r>
      <w:r>
        <w:rPr>
          <w:rFonts w:hint="eastAsia" w:ascii="方正仿宋_GBK" w:hAnsi="宋体" w:eastAsia="方正仿宋_GBK"/>
          <w:b w:val="0"/>
          <w:bCs/>
          <w:sz w:val="24"/>
          <w:szCs w:val="24"/>
        </w:rPr>
        <w:t>。用信封密封好后写上供应商名称或盖供应商公章，供应商授权代表签字并留下联系方式，否则不予接收。</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lang w:eastAsia="zh-CN"/>
        </w:rPr>
      </w:pPr>
      <w:r>
        <w:rPr>
          <w:rFonts w:hint="eastAsia" w:ascii="方正仿宋_GBK" w:hAnsi="宋体" w:eastAsia="方正仿宋_GBK"/>
          <w:b w:val="0"/>
          <w:bCs/>
          <w:sz w:val="24"/>
          <w:szCs w:val="24"/>
          <w:lang w:val="en-US" w:eastAsia="zh-CN"/>
        </w:rPr>
        <w:t>2、</w:t>
      </w:r>
      <w:r>
        <w:rPr>
          <w:rFonts w:hint="eastAsia" w:ascii="方正仿宋_GBK" w:hAnsi="宋体" w:eastAsia="方正仿宋_GBK"/>
          <w:b w:val="0"/>
          <w:bCs/>
          <w:sz w:val="24"/>
          <w:szCs w:val="24"/>
          <w:lang w:val="zh-TW" w:eastAsia="zh-CN"/>
        </w:rPr>
        <w:t>投标</w:t>
      </w:r>
      <w:r>
        <w:rPr>
          <w:rFonts w:hint="eastAsia" w:ascii="方正仿宋_GBK" w:hAnsi="宋体" w:eastAsia="方正仿宋_GBK"/>
          <w:b w:val="0"/>
          <w:bCs/>
          <w:sz w:val="24"/>
          <w:szCs w:val="24"/>
          <w:lang w:val="zh-TW" w:eastAsia="zh-TW"/>
        </w:rPr>
        <w:t>保证金</w:t>
      </w:r>
      <w:r>
        <w:rPr>
          <w:rFonts w:hint="eastAsia" w:ascii="方正仿宋_GBK" w:hAnsi="宋体" w:eastAsia="方正仿宋_GBK"/>
          <w:b w:val="0"/>
          <w:bCs/>
          <w:sz w:val="24"/>
          <w:szCs w:val="24"/>
          <w:lang w:val="zh-TW" w:eastAsia="zh-CN"/>
        </w:rPr>
        <w:t>退还方式：详见第五章供应商须知</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61" w:firstLineChars="233"/>
        <w:textAlignment w:val="auto"/>
        <w:rPr>
          <w:rFonts w:hint="eastAsia" w:ascii="方正仿宋_GBK" w:hAnsi="宋体" w:eastAsia="方正仿宋_GBK"/>
          <w:sz w:val="24"/>
          <w:szCs w:val="24"/>
        </w:rPr>
      </w:pPr>
      <w:r>
        <w:rPr>
          <w:rFonts w:hint="eastAsia" w:ascii="方正仿宋_GBK" w:hAnsi="宋体" w:eastAsia="方正仿宋_GBK"/>
          <w:sz w:val="24"/>
          <w:szCs w:val="24"/>
          <w:lang w:eastAsia="zh-CN"/>
        </w:rPr>
        <w:t>五</w:t>
      </w:r>
      <w:r>
        <w:rPr>
          <w:rFonts w:hint="eastAsia" w:ascii="方正仿宋_GBK" w:hAnsi="宋体" w:eastAsia="方正仿宋_GBK"/>
          <w:sz w:val="24"/>
          <w:szCs w:val="24"/>
        </w:rPr>
        <w:t>、付款方式</w:t>
      </w:r>
      <w:bookmarkEnd w:id="29"/>
      <w:bookmarkEnd w:id="30"/>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default" w:ascii="方正仿宋_GBK" w:hAnsi="宋体" w:eastAsia="方正仿宋_GBK"/>
          <w:b w:val="0"/>
          <w:bCs/>
          <w:sz w:val="24"/>
          <w:szCs w:val="24"/>
          <w:lang w:val="en-US" w:eastAsia="zh-CN"/>
        </w:rPr>
      </w:pPr>
      <w:r>
        <w:rPr>
          <w:rFonts w:hint="eastAsia" w:ascii="方正仿宋_GBK" w:hAnsi="宋体" w:eastAsia="方正仿宋_GBK"/>
          <w:b w:val="0"/>
          <w:bCs/>
          <w:sz w:val="24"/>
          <w:szCs w:val="24"/>
        </w:rPr>
        <w:t>中标人按采购合同交货完成，经验收合格后采购人出具项目验收报告；中标人向采购人开具发票，并支付货款</w:t>
      </w:r>
      <w:r>
        <w:rPr>
          <w:rFonts w:hint="eastAsia" w:ascii="方正仿宋_GBK" w:hAnsi="宋体" w:eastAsia="方正仿宋_GBK"/>
          <w:b w:val="0"/>
          <w:bCs/>
          <w:sz w:val="24"/>
          <w:szCs w:val="24"/>
          <w:lang w:val="en-US" w:eastAsia="zh-CN"/>
        </w:rPr>
        <w:t>95</w:t>
      </w:r>
      <w:r>
        <w:rPr>
          <w:rFonts w:hint="eastAsia" w:ascii="方正仿宋_GBK" w:hAnsi="宋体" w:eastAsia="方正仿宋_GBK"/>
          <w:b w:val="0"/>
          <w:bCs/>
          <w:sz w:val="24"/>
          <w:szCs w:val="24"/>
        </w:rPr>
        <w:t>%。</w:t>
      </w:r>
      <w:r>
        <w:rPr>
          <w:rFonts w:hint="eastAsia" w:ascii="方正仿宋_GBK" w:hAnsi="宋体" w:eastAsia="方正仿宋_GBK"/>
          <w:b w:val="0"/>
          <w:bCs/>
          <w:sz w:val="24"/>
          <w:szCs w:val="24"/>
          <w:lang w:val="en-US" w:eastAsia="zh-CN"/>
        </w:rPr>
        <w:t>剩余5%作为质保金，两年后无息退还。</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61" w:firstLineChars="233"/>
        <w:textAlignment w:val="auto"/>
        <w:rPr>
          <w:rFonts w:hint="eastAsia" w:ascii="方正仿宋_GBK" w:hAnsi="宋体" w:eastAsia="方正仿宋_GBK"/>
          <w:sz w:val="24"/>
          <w:szCs w:val="24"/>
        </w:rPr>
      </w:pPr>
      <w:r>
        <w:rPr>
          <w:rFonts w:hint="eastAsia" w:ascii="方正仿宋_GBK" w:hAnsi="宋体" w:eastAsia="方正仿宋_GBK"/>
          <w:sz w:val="24"/>
          <w:szCs w:val="24"/>
          <w:lang w:eastAsia="zh-CN"/>
        </w:rPr>
        <w:t>六</w:t>
      </w:r>
      <w:r>
        <w:rPr>
          <w:rFonts w:hint="eastAsia" w:ascii="方正仿宋_GBK" w:hAnsi="宋体" w:eastAsia="方正仿宋_GBK"/>
          <w:sz w:val="24"/>
          <w:szCs w:val="24"/>
        </w:rPr>
        <w:t>、</w:t>
      </w:r>
      <w:bookmarkEnd w:id="31"/>
      <w:bookmarkStart w:id="33" w:name="_Toc344475125"/>
      <w:r>
        <w:rPr>
          <w:rFonts w:hint="eastAsia" w:ascii="方正仿宋_GBK" w:hAnsi="宋体" w:eastAsia="方正仿宋_GBK"/>
          <w:sz w:val="24"/>
          <w:szCs w:val="24"/>
        </w:rPr>
        <w:t>其他</w:t>
      </w:r>
      <w:bookmarkEnd w:id="32"/>
    </w:p>
    <w:bookmarkEnd w:id="33"/>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rPr>
        <w:t>（一）供应商必须在响应文件中对以上条款和服务承诺明确列出，承诺内容必须达到本篇及竞争性</w:t>
      </w:r>
      <w:r>
        <w:rPr>
          <w:rFonts w:hint="eastAsia" w:ascii="方正仿宋_GBK" w:hAnsi="宋体" w:eastAsia="方正仿宋_GBK"/>
          <w:b w:val="0"/>
          <w:bCs/>
          <w:sz w:val="24"/>
          <w:szCs w:val="24"/>
          <w:lang w:eastAsia="zh-CN"/>
        </w:rPr>
        <w:t>比选</w:t>
      </w:r>
      <w:r>
        <w:rPr>
          <w:rFonts w:hint="eastAsia" w:ascii="方正仿宋_GBK" w:hAnsi="宋体" w:eastAsia="方正仿宋_GBK"/>
          <w:b w:val="0"/>
          <w:bCs/>
          <w:sz w:val="24"/>
          <w:szCs w:val="24"/>
        </w:rPr>
        <w:t>文件其他条款的要求。</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rPr>
        <w:t>（二）违约责任</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lang w:val="en-US" w:eastAsia="zh-CN"/>
        </w:rPr>
        <w:t>1</w:t>
      </w:r>
      <w:r>
        <w:rPr>
          <w:rFonts w:hint="eastAsia" w:ascii="方正仿宋_GBK" w:hAnsi="宋体" w:eastAsia="方正仿宋_GBK"/>
          <w:b w:val="0"/>
          <w:bCs/>
          <w:sz w:val="24"/>
          <w:szCs w:val="24"/>
          <w:lang w:eastAsia="zh-CN"/>
        </w:rPr>
        <w:t>.</w:t>
      </w:r>
      <w:r>
        <w:rPr>
          <w:rFonts w:hint="eastAsia" w:ascii="方正仿宋_GBK" w:hAnsi="宋体" w:eastAsia="方正仿宋_GBK"/>
          <w:b w:val="0"/>
          <w:bCs/>
          <w:sz w:val="24"/>
          <w:szCs w:val="24"/>
          <w:lang w:val="en-US" w:eastAsia="zh-CN"/>
        </w:rPr>
        <w:t xml:space="preserve"> </w:t>
      </w:r>
      <w:r>
        <w:rPr>
          <w:rFonts w:hint="eastAsia" w:ascii="方正仿宋_GBK" w:hAnsi="宋体" w:eastAsia="方正仿宋_GBK"/>
          <w:b w:val="0"/>
          <w:bCs/>
          <w:sz w:val="24"/>
          <w:szCs w:val="24"/>
        </w:rPr>
        <w:t>中标人逾期交货的，须向采购人支付逾期交货的违约金，每逾期1日，应按合同总价款的1％计算支付违约金。累积逾期达5个日历日，采购方有权单方解除合同。因此而解除合同的，中标人应支付采购人合同总额的25%违约金。解除通知向中标人于投标文件/采购合同中所留地址寄送第3日即视为送达，搬迁、拒收等一切理由的退件均不影响送达效力，并承担因此而给采购方造成的一切损失，包括采购方因此所产生的诉讼费、鉴定费、律师费、评估费等。</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lang w:val="en-US" w:eastAsia="zh-CN"/>
        </w:rPr>
        <w:t xml:space="preserve">2. </w:t>
      </w:r>
      <w:r>
        <w:rPr>
          <w:rFonts w:hint="eastAsia" w:ascii="方正仿宋_GBK" w:hAnsi="宋体" w:eastAsia="方正仿宋_GBK"/>
          <w:b w:val="0"/>
          <w:bCs/>
          <w:sz w:val="24"/>
          <w:szCs w:val="24"/>
        </w:rPr>
        <w:t>如所供产品及售后服务不满足“</w:t>
      </w:r>
      <w:r>
        <w:rPr>
          <w:rFonts w:hint="eastAsia" w:ascii="方正仿宋_GBK" w:hAnsi="宋体" w:eastAsia="方正仿宋_GBK"/>
          <w:b w:val="0"/>
          <w:bCs/>
          <w:sz w:val="24"/>
          <w:szCs w:val="24"/>
          <w:lang w:eastAsia="zh-CN"/>
        </w:rPr>
        <w:t>比选</w:t>
      </w:r>
      <w:r>
        <w:rPr>
          <w:rFonts w:hint="eastAsia" w:ascii="方正仿宋_GBK" w:hAnsi="宋体" w:eastAsia="方正仿宋_GBK"/>
          <w:b w:val="0"/>
          <w:bCs/>
          <w:sz w:val="24"/>
          <w:szCs w:val="24"/>
        </w:rPr>
        <w:t>文件/投标文件/采购合同”或低于“</w:t>
      </w:r>
      <w:r>
        <w:rPr>
          <w:rFonts w:hint="eastAsia" w:ascii="方正仿宋_GBK" w:hAnsi="宋体" w:eastAsia="方正仿宋_GBK"/>
          <w:b w:val="0"/>
          <w:bCs/>
          <w:sz w:val="24"/>
          <w:szCs w:val="24"/>
          <w:lang w:eastAsia="zh-CN"/>
        </w:rPr>
        <w:t>比选</w:t>
      </w:r>
      <w:r>
        <w:rPr>
          <w:rFonts w:hint="eastAsia" w:ascii="方正仿宋_GBK" w:hAnsi="宋体" w:eastAsia="方正仿宋_GBK"/>
          <w:b w:val="0"/>
          <w:bCs/>
          <w:sz w:val="24"/>
          <w:szCs w:val="24"/>
        </w:rPr>
        <w:t>文件/投标文件/采购合同”的要求，采购人可要求供货商无条件更换或补充，更换或补充期间按前款逾期交货处理。采购人也可视情况选择单方解除合同，解除通知向中标人于投标文件/采购合同中所留地址寄送之日起第3日合同即解除，拒收、搬迁等一切理由的退件均不影响送达效力（搬迁应书面通知采购人，采购人将按通知的新地址送达）。因此而解除合同的，中标人应支付采购人合同总额的25%违约金以及采购方向中标人索赔产生的律师费、诉讼费、鉴定费、评估费、保全费、差旅费等</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lang w:val="en-US" w:eastAsia="zh-CN"/>
        </w:rPr>
        <w:t xml:space="preserve">3. </w:t>
      </w:r>
      <w:r>
        <w:rPr>
          <w:rFonts w:hint="eastAsia" w:ascii="方正仿宋_GBK" w:hAnsi="宋体" w:eastAsia="方正仿宋_GBK"/>
          <w:b w:val="0"/>
          <w:bCs/>
          <w:sz w:val="24"/>
          <w:szCs w:val="24"/>
        </w:rPr>
        <w:t>中标人因相关资质问题或所供产品质量问题导致采购人被处罚或遭受其他损失的，由中标人承担全部责任，若采购人代为垫付的，有权作为债权向投标人追偿（追偿范围包括采购方因此所产生的处罚款，赔偿金及诉讼费、鉴定费、律师费、评估费等。</w:t>
      </w:r>
    </w:p>
    <w:p>
      <w:pPr>
        <w:pStyle w:val="5"/>
        <w:keepNext w:val="0"/>
        <w:keepLines w:val="0"/>
        <w:pageBreakBefore w:val="0"/>
        <w:widowControl w:val="0"/>
        <w:kinsoku w:val="0"/>
        <w:wordWrap/>
        <w:overflowPunct w:val="0"/>
        <w:topLinePunct w:val="0"/>
        <w:autoSpaceDE w:val="0"/>
        <w:autoSpaceDN w:val="0"/>
        <w:bidi w:val="0"/>
        <w:adjustRightInd/>
        <w:snapToGrid w:val="0"/>
        <w:spacing w:before="0" w:after="0" w:line="400" w:lineRule="exact"/>
        <w:ind w:firstLine="559" w:firstLineChars="233"/>
        <w:textAlignment w:val="auto"/>
        <w:rPr>
          <w:rFonts w:hint="eastAsia" w:ascii="方正仿宋_GBK" w:hAnsi="宋体" w:eastAsia="方正仿宋_GBK"/>
          <w:b w:val="0"/>
          <w:bCs/>
          <w:sz w:val="24"/>
          <w:szCs w:val="24"/>
        </w:rPr>
      </w:pPr>
      <w:r>
        <w:rPr>
          <w:rFonts w:hint="eastAsia" w:ascii="方正仿宋_GBK" w:hAnsi="宋体" w:eastAsia="方正仿宋_GBK"/>
          <w:b w:val="0"/>
          <w:bCs/>
          <w:sz w:val="24"/>
          <w:szCs w:val="24"/>
        </w:rPr>
        <w:t>（</w:t>
      </w:r>
      <w:r>
        <w:rPr>
          <w:rFonts w:hint="eastAsia" w:ascii="方正仿宋_GBK" w:hAnsi="宋体" w:eastAsia="方正仿宋_GBK"/>
          <w:b w:val="0"/>
          <w:bCs/>
          <w:sz w:val="24"/>
          <w:szCs w:val="24"/>
          <w:lang w:val="en-US" w:eastAsia="zh-CN"/>
        </w:rPr>
        <w:t>三</w:t>
      </w:r>
      <w:r>
        <w:rPr>
          <w:rFonts w:hint="eastAsia" w:ascii="方正仿宋_GBK" w:hAnsi="宋体" w:eastAsia="方正仿宋_GBK"/>
          <w:b w:val="0"/>
          <w:bCs/>
          <w:sz w:val="24"/>
          <w:szCs w:val="24"/>
        </w:rPr>
        <w:t>）其他未尽事宜由供需双方在采购合同中详细约定。</w:t>
      </w:r>
    </w:p>
    <w:p>
      <w:pPr>
        <w:keepNext w:val="0"/>
        <w:keepLines w:val="0"/>
        <w:pageBreakBefore w:val="0"/>
        <w:widowControl w:val="0"/>
        <w:wordWrap/>
        <w:topLinePunct w:val="0"/>
        <w:bidi w:val="0"/>
        <w:adjustRightInd/>
        <w:spacing w:before="0" w:after="0" w:line="400" w:lineRule="exact"/>
        <w:ind w:firstLine="480" w:firstLineChars="200"/>
        <w:textAlignment w:val="auto"/>
        <w:rPr>
          <w:rFonts w:hint="eastAsia" w:ascii="方正仿宋_GBK" w:hAnsi="宋体" w:eastAsia="方正仿宋_GBK" w:cs="Times New Roman"/>
          <w:sz w:val="24"/>
          <w:szCs w:val="24"/>
        </w:rPr>
      </w:pPr>
    </w:p>
    <w:p>
      <w:pPr>
        <w:keepNext w:val="0"/>
        <w:keepLines w:val="0"/>
        <w:pageBreakBefore w:val="0"/>
        <w:widowControl w:val="0"/>
        <w:wordWrap/>
        <w:topLinePunct w:val="0"/>
        <w:bidi w:val="0"/>
        <w:adjustRightInd/>
        <w:spacing w:before="0" w:after="0" w:line="400" w:lineRule="exact"/>
        <w:ind w:firstLine="480" w:firstLineChars="200"/>
        <w:textAlignment w:val="auto"/>
        <w:rPr>
          <w:rFonts w:hint="eastAsia" w:ascii="方正仿宋_GBK" w:hAnsi="宋体" w:eastAsia="方正仿宋_GBK" w:cs="Times New Roman"/>
          <w:sz w:val="24"/>
          <w:szCs w:val="24"/>
        </w:rPr>
      </w:pPr>
    </w:p>
    <w:p>
      <w:pPr>
        <w:spacing w:before="0" w:after="0" w:line="400" w:lineRule="exact"/>
        <w:ind w:firstLine="480" w:firstLineChars="200"/>
        <w:rPr>
          <w:rFonts w:hint="eastAsia" w:ascii="方正仿宋_GBK" w:hAnsi="宋体" w:eastAsia="方正仿宋_GBK" w:cs="Times New Roman"/>
          <w:sz w:val="24"/>
          <w:szCs w:val="24"/>
        </w:rPr>
      </w:pPr>
    </w:p>
    <w:p>
      <w:pPr>
        <w:spacing w:before="0" w:after="0" w:line="400" w:lineRule="exact"/>
        <w:ind w:firstLine="480" w:firstLineChars="200"/>
        <w:rPr>
          <w:rFonts w:hint="eastAsia" w:ascii="方正仿宋_GBK" w:hAnsi="宋体" w:eastAsia="方正仿宋_GBK" w:cs="Times New Roman"/>
          <w:sz w:val="24"/>
          <w:szCs w:val="24"/>
        </w:rPr>
      </w:pPr>
    </w:p>
    <w:p>
      <w:pPr>
        <w:spacing w:before="0" w:after="0" w:line="400" w:lineRule="exact"/>
        <w:ind w:firstLine="480" w:firstLineChars="200"/>
        <w:rPr>
          <w:rFonts w:hint="eastAsia" w:ascii="方正仿宋_GBK" w:hAnsi="宋体" w:eastAsia="方正仿宋_GBK" w:cs="Times New Roman"/>
          <w:sz w:val="24"/>
          <w:szCs w:val="24"/>
        </w:rPr>
      </w:pPr>
    </w:p>
    <w:p>
      <w:pPr>
        <w:spacing w:before="0" w:after="0" w:line="400" w:lineRule="exact"/>
        <w:ind w:firstLine="480" w:firstLineChars="200"/>
        <w:rPr>
          <w:rFonts w:hint="eastAsia" w:ascii="方正仿宋_GBK" w:hAnsi="宋体" w:eastAsia="方正仿宋_GBK" w:cs="Times New Roman"/>
          <w:sz w:val="24"/>
          <w:szCs w:val="24"/>
        </w:rPr>
      </w:pPr>
    </w:p>
    <w:p>
      <w:pPr>
        <w:pStyle w:val="25"/>
        <w:rPr>
          <w:rFonts w:hint="eastAsia"/>
        </w:rPr>
      </w:pPr>
    </w:p>
    <w:p>
      <w:pPr>
        <w:pStyle w:val="25"/>
        <w:rPr>
          <w:rFonts w:hint="eastAsia"/>
        </w:rPr>
      </w:pPr>
    </w:p>
    <w:p>
      <w:pPr>
        <w:pStyle w:val="25"/>
        <w:rPr>
          <w:rFonts w:hint="eastAsia"/>
        </w:rPr>
      </w:pPr>
    </w:p>
    <w:p>
      <w:pPr>
        <w:keepNext/>
        <w:keepLines/>
        <w:pageBreakBefore/>
        <w:widowControl w:val="0"/>
        <w:spacing w:before="0" w:beforeLines="0" w:beforeAutospacing="0" w:after="0" w:afterLines="0" w:afterAutospacing="0" w:line="360" w:lineRule="auto"/>
        <w:jc w:val="center"/>
        <w:outlineLvl w:val="1"/>
        <w:rPr>
          <w:rFonts w:hint="eastAsia" w:ascii="方正小标宋_GBK" w:hAnsi="宋体" w:eastAsia="方正小标宋_GBK" w:cs="Times New Roman"/>
          <w:b w:val="0"/>
          <w:kern w:val="2"/>
          <w:sz w:val="36"/>
          <w:szCs w:val="30"/>
          <w:lang w:val="en-US" w:eastAsia="zh-CN" w:bidi="ar-SA"/>
        </w:rPr>
      </w:pPr>
      <w:bookmarkStart w:id="34" w:name="_Toc30584315"/>
      <w:r>
        <w:rPr>
          <w:rFonts w:hint="eastAsia" w:ascii="方正小标宋_GBK" w:hAnsi="宋体" w:eastAsia="方正小标宋_GBK" w:cs="Times New Roman"/>
          <w:b w:val="0"/>
          <w:kern w:val="2"/>
          <w:sz w:val="36"/>
          <w:szCs w:val="30"/>
          <w:lang w:val="en-US" w:eastAsia="zh-CN" w:bidi="ar-SA"/>
        </w:rPr>
        <w:t>第四篇  比选程序及方法、评审标准、无效响应和</w:t>
      </w:r>
      <w:r>
        <w:rPr>
          <w:rFonts w:hint="eastAsia" w:ascii="方正小标宋_GBK" w:hAnsi="Arial" w:eastAsia="方正小标宋_GBK" w:cs="Times New Roman"/>
          <w:b w:val="0"/>
          <w:kern w:val="2"/>
          <w:sz w:val="36"/>
          <w:szCs w:val="36"/>
          <w:lang w:val="en-US" w:eastAsia="zh-CN" w:bidi="ar-SA"/>
        </w:rPr>
        <w:t>采购终止</w:t>
      </w:r>
      <w:bookmarkEnd w:id="34"/>
    </w:p>
    <w:p>
      <w:pPr>
        <w:keepNext/>
        <w:keepLines/>
        <w:widowControl w:val="0"/>
        <w:spacing w:before="0" w:beforeLines="0" w:beforeAutospacing="0" w:after="0" w:afterLines="0" w:afterAutospacing="0" w:line="440" w:lineRule="exact"/>
        <w:ind w:firstLine="482" w:firstLineChars="200"/>
        <w:jc w:val="both"/>
        <w:outlineLvl w:val="2"/>
        <w:rPr>
          <w:rFonts w:hint="eastAsia" w:ascii="方正仿宋_GBK" w:hAnsi="宋体" w:eastAsia="方正仿宋_GBK" w:cs="Times New Roman"/>
          <w:b/>
          <w:kern w:val="2"/>
          <w:sz w:val="24"/>
          <w:szCs w:val="24"/>
          <w:lang w:val="en-US" w:eastAsia="zh-CN" w:bidi="ar-SA"/>
        </w:rPr>
      </w:pPr>
      <w:bookmarkStart w:id="35" w:name="_Toc30584316"/>
      <w:r>
        <w:rPr>
          <w:rFonts w:hint="eastAsia" w:ascii="方正仿宋_GBK" w:hAnsi="宋体" w:eastAsia="方正仿宋_GBK" w:cs="Times New Roman"/>
          <w:b/>
          <w:kern w:val="2"/>
          <w:sz w:val="24"/>
          <w:szCs w:val="24"/>
          <w:lang w:val="en-US" w:eastAsia="zh-CN" w:bidi="ar-SA"/>
        </w:rPr>
        <w:t>一、竞争性比选程序及方法</w:t>
      </w:r>
      <w:bookmarkEnd w:id="35"/>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（一）按竞争性</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文件规定的时间和地点进行，供应商须有法定代表人或其授权代表参加并签到。竞争性</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以抽签的形式确定</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顺序，由本项目依法组建的</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小组分别与各供应商进行</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w:t>
      </w:r>
      <w:r>
        <w:rPr>
          <w:rFonts w:hint="eastAsia" w:ascii="方正仿宋_GBK" w:hAnsi="宋体" w:eastAsia="方正仿宋_GBK" w:cs="Times New Roman"/>
          <w:sz w:val="24"/>
          <w:szCs w:val="24"/>
          <w:lang w:eastAsia="zh-CN"/>
        </w:rPr>
        <w:t>评标</w:t>
      </w:r>
      <w:r>
        <w:rPr>
          <w:rFonts w:hint="eastAsia" w:ascii="方正仿宋_GBK" w:hAnsi="宋体" w:eastAsia="方正仿宋_GBK" w:cs="Times New Roman"/>
          <w:sz w:val="24"/>
          <w:szCs w:val="24"/>
        </w:rPr>
        <w:t>小组对各供应商的资格条件、响应文件的有效性、完整性和响应程度进行审查。各供应商只有在完全符合要求的前提下，才能参与正式</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w:t>
      </w:r>
    </w:p>
    <w:p>
      <w:pPr>
        <w:snapToGrid w:val="0"/>
        <w:spacing w:before="0" w:after="0" w:line="400" w:lineRule="exact"/>
        <w:ind w:firstLine="480" w:firstLineChars="200"/>
        <w:rPr>
          <w:rFonts w:hint="eastAsia" w:ascii="方正仿宋_GBK" w:hAnsi="宋体" w:eastAsia="方正仿宋_GBK" w:cs="宋体"/>
          <w:kern w:val="0"/>
          <w:sz w:val="24"/>
          <w:szCs w:val="24"/>
        </w:rPr>
      </w:pPr>
      <w:r>
        <w:rPr>
          <w:rFonts w:hint="eastAsia" w:ascii="方正仿宋_GBK" w:hAnsi="宋体" w:eastAsia="方正仿宋_GBK" w:cs="Times New Roman"/>
          <w:sz w:val="24"/>
          <w:szCs w:val="24"/>
        </w:rPr>
        <w:t>1.</w:t>
      </w:r>
      <w:r>
        <w:rPr>
          <w:rFonts w:hint="eastAsia" w:ascii="方正仿宋_GBK" w:hAnsi="宋体" w:eastAsia="方正仿宋_GBK" w:cs="宋体"/>
          <w:kern w:val="0"/>
          <w:sz w:val="24"/>
          <w:szCs w:val="24"/>
        </w:rPr>
        <w:t>资格性检查。依据法律法规和竞争性</w:t>
      </w:r>
      <w:r>
        <w:rPr>
          <w:rFonts w:hint="eastAsia" w:ascii="方正仿宋_GBK" w:hAnsi="宋体" w:eastAsia="方正仿宋_GBK" w:cs="宋体"/>
          <w:kern w:val="0"/>
          <w:sz w:val="24"/>
          <w:szCs w:val="24"/>
          <w:lang w:eastAsia="zh-CN"/>
        </w:rPr>
        <w:t>比选</w:t>
      </w:r>
      <w:r>
        <w:rPr>
          <w:rFonts w:hint="eastAsia" w:ascii="方正仿宋_GBK" w:hAnsi="宋体" w:eastAsia="方正仿宋_GBK" w:cs="宋体"/>
          <w:kern w:val="0"/>
          <w:sz w:val="24"/>
          <w:szCs w:val="24"/>
        </w:rPr>
        <w:t>文件的规定，对响应文件中的资格证明、等进行审查，以确定供应商是否具备</w:t>
      </w:r>
      <w:r>
        <w:rPr>
          <w:rFonts w:hint="eastAsia" w:ascii="方正仿宋_GBK" w:hAnsi="宋体" w:eastAsia="方正仿宋_GBK" w:cs="宋体"/>
          <w:kern w:val="0"/>
          <w:sz w:val="24"/>
          <w:szCs w:val="24"/>
          <w:lang w:eastAsia="zh-CN"/>
        </w:rPr>
        <w:t>比选</w:t>
      </w:r>
      <w:r>
        <w:rPr>
          <w:rFonts w:hint="eastAsia" w:ascii="方正仿宋_GBK" w:hAnsi="宋体" w:eastAsia="方正仿宋_GBK" w:cs="宋体"/>
          <w:kern w:val="0"/>
          <w:sz w:val="24"/>
          <w:szCs w:val="24"/>
        </w:rPr>
        <w:t>资格。资格性检查资料表如下：</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09"/>
        <w:gridCol w:w="4079"/>
        <w:gridCol w:w="4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noWrap w:val="0"/>
            <w:vAlign w:val="center"/>
          </w:tcPr>
          <w:p>
            <w:pPr>
              <w:spacing w:before="0" w:after="0" w:line="240" w:lineRule="exact"/>
              <w:jc w:val="center"/>
              <w:rPr>
                <w:rFonts w:hint="eastAsia" w:ascii="方正仿宋_GBK" w:hAnsi="宋体" w:eastAsia="方正仿宋_GBK" w:cs="宋体"/>
                <w:b/>
                <w:kern w:val="0"/>
                <w:sz w:val="21"/>
                <w:szCs w:val="21"/>
              </w:rPr>
            </w:pPr>
            <w:r>
              <w:rPr>
                <w:rFonts w:hint="eastAsia" w:ascii="方正仿宋_GBK" w:hAnsi="宋体" w:eastAsia="方正仿宋_GBK" w:cs="宋体"/>
                <w:b/>
                <w:kern w:val="0"/>
                <w:sz w:val="21"/>
                <w:szCs w:val="21"/>
              </w:rPr>
              <w:t>序号</w:t>
            </w:r>
          </w:p>
        </w:tc>
        <w:tc>
          <w:tcPr>
            <w:tcW w:w="4788" w:type="dxa"/>
            <w:gridSpan w:val="2"/>
            <w:noWrap w:val="0"/>
            <w:vAlign w:val="center"/>
          </w:tcPr>
          <w:p>
            <w:pPr>
              <w:spacing w:before="0" w:after="0" w:line="240" w:lineRule="exact"/>
              <w:jc w:val="center"/>
              <w:rPr>
                <w:rFonts w:hint="eastAsia" w:ascii="方正仿宋_GBK" w:hAnsi="宋体" w:eastAsia="方正仿宋_GBK" w:cs="宋体"/>
                <w:b/>
                <w:kern w:val="0"/>
                <w:sz w:val="21"/>
                <w:szCs w:val="21"/>
              </w:rPr>
            </w:pPr>
            <w:r>
              <w:rPr>
                <w:rFonts w:hint="eastAsia" w:ascii="方正仿宋_GBK" w:hAnsi="宋体" w:eastAsia="方正仿宋_GBK" w:cs="宋体"/>
                <w:b/>
                <w:kern w:val="0"/>
                <w:sz w:val="21"/>
                <w:szCs w:val="21"/>
              </w:rPr>
              <w:t>检查因素</w:t>
            </w:r>
          </w:p>
        </w:tc>
        <w:tc>
          <w:tcPr>
            <w:tcW w:w="4164" w:type="dxa"/>
            <w:noWrap w:val="0"/>
            <w:vAlign w:val="center"/>
          </w:tcPr>
          <w:p>
            <w:pPr>
              <w:spacing w:before="0" w:after="0" w:line="240" w:lineRule="exact"/>
              <w:jc w:val="center"/>
              <w:rPr>
                <w:rFonts w:hint="eastAsia" w:ascii="方正仿宋_GBK" w:hAnsi="宋体" w:eastAsia="方正仿宋_GBK" w:cs="宋体"/>
                <w:b/>
                <w:kern w:val="0"/>
                <w:sz w:val="21"/>
                <w:szCs w:val="21"/>
              </w:rPr>
            </w:pPr>
            <w:r>
              <w:rPr>
                <w:rFonts w:hint="eastAsia" w:ascii="方正仿宋_GBK" w:hAnsi="宋体" w:eastAsia="方正仿宋_GBK" w:cs="宋体"/>
                <w:b/>
                <w:kern w:val="0"/>
                <w:sz w:val="21"/>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noWrap w:val="0"/>
            <w:vAlign w:val="center"/>
          </w:tcPr>
          <w:p>
            <w:pPr>
              <w:spacing w:before="0" w:after="0" w:line="240" w:lineRule="exact"/>
              <w:jc w:val="center"/>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1</w:t>
            </w:r>
          </w:p>
        </w:tc>
        <w:tc>
          <w:tcPr>
            <w:tcW w:w="709" w:type="dxa"/>
            <w:vMerge w:val="restart"/>
            <w:noWrap w:val="0"/>
            <w:vAlign w:val="center"/>
          </w:tcPr>
          <w:p>
            <w:pPr>
              <w:spacing w:before="0" w:after="0" w:line="240" w:lineRule="exact"/>
              <w:rPr>
                <w:rFonts w:hint="eastAsia" w:ascii="方正仿宋_GBK" w:hAnsi="宋体" w:eastAsia="方正仿宋_GBK" w:cs="仿宋_GB2312"/>
                <w:sz w:val="21"/>
                <w:szCs w:val="21"/>
                <w:lang w:val="zh-CN"/>
              </w:rPr>
            </w:pPr>
            <w:r>
              <w:rPr>
                <w:rFonts w:hint="eastAsia" w:ascii="方正仿宋_GBK" w:hAnsi="宋体" w:eastAsia="方正仿宋_GBK" w:cs="仿宋_GB2312"/>
                <w:sz w:val="21"/>
                <w:szCs w:val="21"/>
              </w:rPr>
              <w:t>供应商</w:t>
            </w:r>
            <w:r>
              <w:rPr>
                <w:rFonts w:hint="eastAsia" w:ascii="方正仿宋_GBK" w:hAnsi="宋体" w:eastAsia="方正仿宋_GBK" w:cs="仿宋_GB2312"/>
                <w:sz w:val="21"/>
                <w:szCs w:val="21"/>
                <w:lang w:val="zh-CN"/>
              </w:rPr>
              <w:t>应符合的基本资格条件</w:t>
            </w:r>
          </w:p>
        </w:tc>
        <w:tc>
          <w:tcPr>
            <w:tcW w:w="4079" w:type="dxa"/>
            <w:noWrap w:val="0"/>
            <w:vAlign w:val="center"/>
          </w:tcPr>
          <w:p>
            <w:pPr>
              <w:spacing w:before="0" w:after="0" w:line="240" w:lineRule="exac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（1）具有独立承担民事责任的能力</w:t>
            </w:r>
          </w:p>
        </w:tc>
        <w:tc>
          <w:tcPr>
            <w:tcW w:w="4164" w:type="dxa"/>
            <w:noWrap w:val="0"/>
            <w:vAlign w:val="center"/>
          </w:tcPr>
          <w:p>
            <w:pPr>
              <w:spacing w:before="0" w:after="0" w:line="240" w:lineRule="exac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供应商法人营业执照（副本）或事业单位法人证书（副本）或个体工商户营业执照或有效的自然人身份证明、组织机构代码证复印件（注</w:t>
            </w:r>
            <w:r>
              <w:rPr>
                <w:rFonts w:ascii="方正仿宋_GBK" w:hAnsi="宋体" w:eastAsia="方正仿宋_GBK" w:cs="宋体"/>
                <w:kern w:val="0"/>
                <w:sz w:val="24"/>
                <w:szCs w:val="24"/>
              </w:rPr>
              <w:fldChar w:fldCharType="begin"/>
            </w:r>
            <w:r>
              <w:rPr>
                <w:rFonts w:ascii="方正仿宋_GBK" w:hAnsi="宋体" w:eastAsia="方正仿宋_GBK" w:cs="宋体"/>
                <w:kern w:val="0"/>
                <w:sz w:val="24"/>
                <w:szCs w:val="24"/>
              </w:rPr>
              <w:instrText xml:space="preserve"> </w:instrText>
            </w:r>
            <w:r>
              <w:rPr>
                <w:rFonts w:hint="eastAsia" w:ascii="方正仿宋_GBK" w:hAnsi="宋体" w:eastAsia="方正仿宋_GBK" w:cs="宋体"/>
                <w:kern w:val="0"/>
                <w:sz w:val="24"/>
                <w:szCs w:val="24"/>
              </w:rPr>
              <w:instrText xml:space="preserve">eq \o\ac(○,</w:instrText>
            </w:r>
            <w:r>
              <w:rPr>
                <w:rFonts w:hint="eastAsia" w:ascii="宋体" w:hAnsi="宋体" w:eastAsia="方正仿宋_GBK" w:cs="宋体"/>
                <w:kern w:val="0"/>
                <w:position w:val="3"/>
                <w:sz w:val="16"/>
                <w:szCs w:val="24"/>
              </w:rPr>
              <w:instrText xml:space="preserve">1</w:instrText>
            </w:r>
            <w:r>
              <w:rPr>
                <w:rFonts w:hint="eastAsia" w:ascii="方正仿宋_GBK" w:hAnsi="宋体" w:eastAsia="方正仿宋_GBK" w:cs="宋体"/>
                <w:kern w:val="0"/>
                <w:sz w:val="24"/>
                <w:szCs w:val="24"/>
              </w:rPr>
              <w:instrText xml:space="preserve">)</w:instrText>
            </w:r>
            <w:r>
              <w:rPr>
                <w:rFonts w:ascii="方正仿宋_GBK" w:hAnsi="宋体" w:eastAsia="方正仿宋_GBK" w:cs="宋体"/>
                <w:kern w:val="0"/>
                <w:sz w:val="24"/>
                <w:szCs w:val="24"/>
              </w:rPr>
              <w:fldChar w:fldCharType="end"/>
            </w:r>
            <w:r>
              <w:rPr>
                <w:rFonts w:hint="eastAsia" w:ascii="方正仿宋_GBK" w:hAnsi="宋体" w:eastAsia="方正仿宋_GBK" w:cs="Times New Roman"/>
                <w:sz w:val="21"/>
                <w:szCs w:val="21"/>
              </w:rPr>
              <w:t xml:space="preserve">）； </w:t>
            </w:r>
          </w:p>
          <w:p>
            <w:pPr>
              <w:spacing w:before="0" w:after="0" w:line="240" w:lineRule="exac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供应商法定代表人身份证明和法定代表人授权代表委托书。不具有独立法人的分公司、办事处等分支机构不能参加</w:t>
            </w:r>
            <w:r>
              <w:rPr>
                <w:rFonts w:hint="eastAsia" w:ascii="方正仿宋_GBK" w:hAnsi="宋体" w:eastAsia="方正仿宋_GBK" w:cs="Times New Roman"/>
                <w:sz w:val="21"/>
                <w:szCs w:val="21"/>
                <w:lang w:eastAsia="zh-CN"/>
              </w:rPr>
              <w:t>比选</w:t>
            </w:r>
            <w:r>
              <w:rPr>
                <w:rFonts w:hint="eastAsia" w:ascii="方正仿宋_GBK" w:hAnsi="宋体" w:eastAsia="方正仿宋_GBK"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noWrap w:val="0"/>
            <w:vAlign w:val="center"/>
          </w:tcPr>
          <w:p>
            <w:pPr>
              <w:spacing w:before="0" w:after="0" w:line="240" w:lineRule="exact"/>
              <w:jc w:val="center"/>
              <w:rPr>
                <w:rFonts w:hint="eastAsia" w:ascii="方正仿宋_GBK" w:hAnsi="宋体" w:eastAsia="方正仿宋_GBK" w:cs="Times New Roman"/>
                <w:sz w:val="21"/>
                <w:szCs w:val="21"/>
              </w:rPr>
            </w:pPr>
          </w:p>
        </w:tc>
        <w:tc>
          <w:tcPr>
            <w:tcW w:w="709" w:type="dxa"/>
            <w:vMerge w:val="continue"/>
            <w:noWrap w:val="0"/>
            <w:vAlign w:val="center"/>
          </w:tcPr>
          <w:p>
            <w:pPr>
              <w:spacing w:before="0" w:after="0" w:line="240" w:lineRule="exact"/>
              <w:rPr>
                <w:rFonts w:hint="eastAsia" w:ascii="方正仿宋_GBK" w:hAnsi="宋体" w:eastAsia="方正仿宋_GBK" w:cs="仿宋_GB2312"/>
                <w:sz w:val="21"/>
                <w:szCs w:val="21"/>
                <w:lang w:val="zh-CN"/>
              </w:rPr>
            </w:pPr>
          </w:p>
        </w:tc>
        <w:tc>
          <w:tcPr>
            <w:tcW w:w="4079" w:type="dxa"/>
            <w:noWrap w:val="0"/>
            <w:vAlign w:val="center"/>
          </w:tcPr>
          <w:p>
            <w:pPr>
              <w:spacing w:before="0" w:after="0" w:line="240" w:lineRule="exact"/>
              <w:rPr>
                <w:rFonts w:hint="eastAsia" w:ascii="方正仿宋_GBK" w:hAnsi="宋体" w:eastAsia="方正仿宋_GBK" w:cs="Times New Roman"/>
                <w:sz w:val="21"/>
                <w:szCs w:val="21"/>
              </w:rPr>
            </w:pPr>
            <w:r>
              <w:rPr>
                <w:rFonts w:hint="eastAsia" w:ascii="方正仿宋_GBK" w:hAnsi="宋体" w:eastAsia="方正仿宋_GBK" w:cs="仿宋_GB2312"/>
                <w:sz w:val="21"/>
                <w:szCs w:val="21"/>
                <w:lang w:val="zh-CN"/>
              </w:rPr>
              <w:t>（2）</w:t>
            </w:r>
            <w:r>
              <w:rPr>
                <w:rFonts w:hint="eastAsia" w:ascii="方正仿宋_GBK" w:hAnsi="宋体" w:eastAsia="方正仿宋_GBK" w:cs="Times New Roman"/>
                <w:sz w:val="21"/>
                <w:szCs w:val="21"/>
              </w:rPr>
              <w:t>具有良好的商业信誉和健全的财务会计制度</w:t>
            </w:r>
          </w:p>
        </w:tc>
        <w:tc>
          <w:tcPr>
            <w:tcW w:w="4164" w:type="dxa"/>
            <w:noWrap w:val="0"/>
            <w:vAlign w:val="center"/>
          </w:tcPr>
          <w:p>
            <w:pPr>
              <w:spacing w:before="0" w:after="0" w:line="240" w:lineRule="exac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提供202</w:t>
            </w:r>
            <w:r>
              <w:rPr>
                <w:rFonts w:hint="eastAsia" w:ascii="方正仿宋_GBK" w:hAnsi="宋体" w:eastAsia="方正仿宋_GBK" w:cs="Times New Roman"/>
                <w:sz w:val="21"/>
                <w:szCs w:val="21"/>
                <w:lang w:val="en-US" w:eastAsia="zh-CN"/>
              </w:rPr>
              <w:t>2</w:t>
            </w:r>
            <w:r>
              <w:rPr>
                <w:rFonts w:hint="eastAsia" w:ascii="方正仿宋_GBK" w:hAnsi="宋体" w:eastAsia="方正仿宋_GBK" w:cs="Times New Roman"/>
                <w:sz w:val="21"/>
                <w:szCs w:val="21"/>
              </w:rPr>
              <w:t>年度财务状况报告（表）或其基本开户银行出具的资信证明复印件，本年度新成立或成立不满一年的组织和自然人无法提供财务状况报告（表）的，可提供银行出具的资信证明复印件。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noWrap w:val="0"/>
            <w:vAlign w:val="center"/>
          </w:tcPr>
          <w:p>
            <w:pPr>
              <w:spacing w:before="0" w:after="0" w:line="240" w:lineRule="exact"/>
              <w:jc w:val="center"/>
              <w:rPr>
                <w:rFonts w:hint="eastAsia" w:ascii="方正仿宋_GBK" w:hAnsi="宋体" w:eastAsia="方正仿宋_GBK" w:cs="Times New Roman"/>
                <w:sz w:val="21"/>
                <w:szCs w:val="21"/>
              </w:rPr>
            </w:pPr>
          </w:p>
        </w:tc>
        <w:tc>
          <w:tcPr>
            <w:tcW w:w="709" w:type="dxa"/>
            <w:vMerge w:val="continue"/>
            <w:noWrap w:val="0"/>
            <w:vAlign w:val="center"/>
          </w:tcPr>
          <w:p>
            <w:pPr>
              <w:spacing w:before="0" w:after="0" w:line="240" w:lineRule="exact"/>
              <w:rPr>
                <w:rFonts w:hint="eastAsia" w:ascii="方正仿宋_GBK" w:hAnsi="宋体" w:eastAsia="方正仿宋_GBK" w:cs="仿宋_GB2312"/>
                <w:sz w:val="21"/>
                <w:szCs w:val="21"/>
                <w:lang w:val="zh-CN"/>
              </w:rPr>
            </w:pPr>
          </w:p>
        </w:tc>
        <w:tc>
          <w:tcPr>
            <w:tcW w:w="4079" w:type="dxa"/>
            <w:noWrap w:val="0"/>
            <w:vAlign w:val="center"/>
          </w:tcPr>
          <w:p>
            <w:pPr>
              <w:spacing w:before="0" w:after="0" w:line="240" w:lineRule="exact"/>
              <w:rPr>
                <w:rFonts w:hint="eastAsia" w:ascii="方正仿宋_GBK" w:hAnsi="宋体" w:eastAsia="方正仿宋_GBK" w:cs="仿宋_GB2312"/>
                <w:sz w:val="21"/>
                <w:szCs w:val="21"/>
                <w:lang w:val="zh-CN"/>
              </w:rPr>
            </w:pPr>
            <w:r>
              <w:rPr>
                <w:rFonts w:hint="eastAsia" w:ascii="方正仿宋_GBK" w:hAnsi="宋体" w:eastAsia="方正仿宋_GBK" w:cs="仿宋_GB2312"/>
                <w:sz w:val="21"/>
                <w:szCs w:val="21"/>
                <w:lang w:val="zh-CN"/>
              </w:rPr>
              <w:t>（3）具有履行合同所必需的设备和专业技术能力</w:t>
            </w:r>
          </w:p>
        </w:tc>
        <w:tc>
          <w:tcPr>
            <w:tcW w:w="4164" w:type="dxa"/>
            <w:noWrap w:val="0"/>
            <w:vAlign w:val="center"/>
          </w:tcPr>
          <w:p>
            <w:pPr>
              <w:spacing w:before="0" w:after="0" w:line="240" w:lineRule="exac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供应商提供书面声明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76" w:type="dxa"/>
            <w:vMerge w:val="continue"/>
            <w:noWrap w:val="0"/>
            <w:vAlign w:val="center"/>
          </w:tcPr>
          <w:p>
            <w:pPr>
              <w:spacing w:before="0" w:after="0" w:line="240" w:lineRule="exact"/>
              <w:jc w:val="center"/>
              <w:rPr>
                <w:rFonts w:hint="eastAsia" w:ascii="方正仿宋_GBK" w:hAnsi="宋体" w:eastAsia="方正仿宋_GBK" w:cs="Times New Roman"/>
                <w:sz w:val="21"/>
                <w:szCs w:val="21"/>
              </w:rPr>
            </w:pPr>
          </w:p>
        </w:tc>
        <w:tc>
          <w:tcPr>
            <w:tcW w:w="709" w:type="dxa"/>
            <w:vMerge w:val="continue"/>
            <w:noWrap w:val="0"/>
            <w:vAlign w:val="center"/>
          </w:tcPr>
          <w:p>
            <w:pPr>
              <w:spacing w:before="0" w:after="0" w:line="240" w:lineRule="exact"/>
              <w:rPr>
                <w:rFonts w:hint="eastAsia" w:ascii="方正仿宋_GBK" w:hAnsi="宋体" w:eastAsia="方正仿宋_GBK" w:cs="仿宋_GB2312"/>
                <w:sz w:val="21"/>
                <w:szCs w:val="21"/>
                <w:lang w:val="zh-CN"/>
              </w:rPr>
            </w:pPr>
          </w:p>
        </w:tc>
        <w:tc>
          <w:tcPr>
            <w:tcW w:w="4079" w:type="dxa"/>
            <w:noWrap w:val="0"/>
            <w:vAlign w:val="center"/>
          </w:tcPr>
          <w:p>
            <w:pPr>
              <w:spacing w:before="0" w:after="0" w:line="240" w:lineRule="exact"/>
              <w:rPr>
                <w:rFonts w:hint="eastAsia" w:ascii="方正仿宋_GBK" w:hAnsi="宋体" w:eastAsia="方正仿宋_GBK" w:cs="仿宋_GB2312"/>
                <w:sz w:val="21"/>
                <w:szCs w:val="21"/>
                <w:lang w:val="zh-CN"/>
              </w:rPr>
            </w:pPr>
            <w:r>
              <w:rPr>
                <w:rFonts w:hint="eastAsia" w:ascii="方正仿宋_GBK" w:hAnsi="宋体" w:eastAsia="方正仿宋_GBK" w:cs="仿宋_GB2312"/>
                <w:sz w:val="21"/>
                <w:szCs w:val="21"/>
                <w:lang w:val="zh-CN"/>
              </w:rPr>
              <w:t>（4）有依法缴纳税收和社会保障金的良好记录</w:t>
            </w:r>
          </w:p>
        </w:tc>
        <w:tc>
          <w:tcPr>
            <w:tcW w:w="4164" w:type="dxa"/>
            <w:noWrap w:val="0"/>
            <w:vAlign w:val="center"/>
          </w:tcPr>
          <w:p>
            <w:pPr>
              <w:spacing w:before="0" w:after="0" w:line="240" w:lineRule="exact"/>
              <w:rPr>
                <w:rFonts w:hint="eastAsia" w:ascii="方正仿宋_GBK" w:hAnsi="仿宋" w:eastAsia="方正仿宋_GBK" w:cs="Times New Roman"/>
                <w:sz w:val="21"/>
                <w:szCs w:val="21"/>
              </w:rPr>
            </w:pPr>
            <w:r>
              <w:rPr>
                <w:rFonts w:hint="eastAsia" w:ascii="方正仿宋_GBK" w:hAnsi="仿宋" w:eastAsia="方正仿宋_GBK" w:cs="Times New Roman"/>
                <w:sz w:val="21"/>
                <w:szCs w:val="21"/>
              </w:rPr>
              <w:t>1.税务登记证（副本）复印件（注</w:t>
            </w:r>
            <w:r>
              <w:rPr>
                <w:rFonts w:ascii="方正仿宋_GBK" w:hAnsi="宋体" w:eastAsia="方正仿宋_GBK" w:cs="宋体"/>
                <w:kern w:val="0"/>
                <w:sz w:val="24"/>
                <w:szCs w:val="24"/>
              </w:rPr>
              <w:fldChar w:fldCharType="begin"/>
            </w:r>
            <w:r>
              <w:rPr>
                <w:rFonts w:ascii="方正仿宋_GBK" w:hAnsi="宋体" w:eastAsia="方正仿宋_GBK" w:cs="宋体"/>
                <w:kern w:val="0"/>
                <w:sz w:val="24"/>
                <w:szCs w:val="24"/>
              </w:rPr>
              <w:instrText xml:space="preserve"> </w:instrText>
            </w:r>
            <w:r>
              <w:rPr>
                <w:rFonts w:hint="eastAsia" w:ascii="方正仿宋_GBK" w:hAnsi="宋体" w:eastAsia="方正仿宋_GBK" w:cs="宋体"/>
                <w:kern w:val="0"/>
                <w:sz w:val="24"/>
                <w:szCs w:val="24"/>
              </w:rPr>
              <w:instrText xml:space="preserve">eq \o\ac(○,</w:instrText>
            </w:r>
            <w:r>
              <w:rPr>
                <w:rFonts w:hint="eastAsia" w:ascii="宋体" w:hAnsi="宋体" w:eastAsia="方正仿宋_GBK" w:cs="宋体"/>
                <w:kern w:val="0"/>
                <w:position w:val="3"/>
                <w:sz w:val="16"/>
                <w:szCs w:val="24"/>
              </w:rPr>
              <w:instrText xml:space="preserve">1</w:instrText>
            </w:r>
            <w:r>
              <w:rPr>
                <w:rFonts w:hint="eastAsia" w:ascii="方正仿宋_GBK" w:hAnsi="宋体" w:eastAsia="方正仿宋_GBK" w:cs="宋体"/>
                <w:kern w:val="0"/>
                <w:sz w:val="24"/>
                <w:szCs w:val="24"/>
              </w:rPr>
              <w:instrText xml:space="preserve">)</w:instrText>
            </w:r>
            <w:r>
              <w:rPr>
                <w:rFonts w:ascii="方正仿宋_GBK" w:hAnsi="宋体" w:eastAsia="方正仿宋_GBK" w:cs="宋体"/>
                <w:kern w:val="0"/>
                <w:sz w:val="24"/>
                <w:szCs w:val="24"/>
              </w:rPr>
              <w:fldChar w:fldCharType="end"/>
            </w:r>
            <w:r>
              <w:rPr>
                <w:rFonts w:hint="eastAsia" w:ascii="方正仿宋_GBK" w:hAnsi="仿宋" w:eastAsia="方正仿宋_GBK" w:cs="Times New Roman"/>
                <w:sz w:val="21"/>
                <w:szCs w:val="21"/>
              </w:rPr>
              <w:t>）</w:t>
            </w:r>
          </w:p>
          <w:p>
            <w:pPr>
              <w:spacing w:before="0" w:after="0" w:line="240" w:lineRule="exact"/>
              <w:rPr>
                <w:rFonts w:hint="eastAsia" w:ascii="方正仿宋_GBK" w:hAnsi="仿宋" w:eastAsia="方正仿宋_GBK" w:cs="Times New Roman"/>
                <w:sz w:val="21"/>
                <w:szCs w:val="21"/>
              </w:rPr>
            </w:pPr>
            <w:r>
              <w:rPr>
                <w:rFonts w:hint="eastAsia" w:ascii="方正仿宋_GBK" w:hAnsi="仿宋" w:eastAsia="方正仿宋_GBK" w:cs="Times New Roman"/>
                <w:sz w:val="21"/>
                <w:szCs w:val="21"/>
              </w:rPr>
              <w:t>2.缴纳社会保障金的证明材料复印件（缴纳社会保障金的证明材料指：社会保险登记证（注</w:t>
            </w:r>
            <w:r>
              <w:rPr>
                <w:rFonts w:ascii="方正仿宋_GBK" w:hAnsi="宋体" w:eastAsia="方正仿宋_GBK" w:cs="宋体"/>
                <w:kern w:val="0"/>
                <w:sz w:val="24"/>
                <w:szCs w:val="24"/>
              </w:rPr>
              <w:fldChar w:fldCharType="begin"/>
            </w:r>
            <w:r>
              <w:rPr>
                <w:rFonts w:ascii="方正仿宋_GBK" w:hAnsi="宋体" w:eastAsia="方正仿宋_GBK" w:cs="宋体"/>
                <w:kern w:val="0"/>
                <w:sz w:val="24"/>
                <w:szCs w:val="24"/>
              </w:rPr>
              <w:instrText xml:space="preserve"> </w:instrText>
            </w:r>
            <w:r>
              <w:rPr>
                <w:rFonts w:hint="eastAsia" w:ascii="方正仿宋_GBK" w:hAnsi="宋体" w:eastAsia="方正仿宋_GBK" w:cs="宋体"/>
                <w:kern w:val="0"/>
                <w:sz w:val="24"/>
                <w:szCs w:val="24"/>
              </w:rPr>
              <w:instrText xml:space="preserve">eq \o\ac(○,</w:instrText>
            </w:r>
            <w:r>
              <w:rPr>
                <w:rFonts w:hint="eastAsia" w:ascii="宋体" w:hAnsi="宋体" w:eastAsia="方正仿宋_GBK" w:cs="宋体"/>
                <w:kern w:val="0"/>
                <w:position w:val="3"/>
                <w:sz w:val="16"/>
                <w:szCs w:val="24"/>
              </w:rPr>
              <w:instrText xml:space="preserve">1</w:instrText>
            </w:r>
            <w:r>
              <w:rPr>
                <w:rFonts w:hint="eastAsia" w:ascii="方正仿宋_GBK" w:hAnsi="宋体" w:eastAsia="方正仿宋_GBK" w:cs="宋体"/>
                <w:kern w:val="0"/>
                <w:sz w:val="24"/>
                <w:szCs w:val="24"/>
              </w:rPr>
              <w:instrText xml:space="preserve">)</w:instrText>
            </w:r>
            <w:r>
              <w:rPr>
                <w:rFonts w:ascii="方正仿宋_GBK" w:hAnsi="宋体" w:eastAsia="方正仿宋_GBK" w:cs="宋体"/>
                <w:kern w:val="0"/>
                <w:sz w:val="24"/>
                <w:szCs w:val="24"/>
              </w:rPr>
              <w:fldChar w:fldCharType="end"/>
            </w:r>
            <w:r>
              <w:rPr>
                <w:rFonts w:hint="eastAsia" w:ascii="方正仿宋_GBK" w:hAnsi="仿宋" w:eastAsia="方正仿宋_GBK" w:cs="Times New Roman"/>
                <w:sz w:val="21"/>
                <w:szCs w:val="21"/>
              </w:rPr>
              <w:t>）或缴纳社会保险的凭据（专用收据或社会保险缴纳清单）。</w:t>
            </w:r>
          </w:p>
          <w:p>
            <w:pPr>
              <w:spacing w:before="0" w:after="0" w:line="240" w:lineRule="exact"/>
              <w:rPr>
                <w:rFonts w:hint="eastAsia" w:ascii="方正仿宋_GBK" w:hAnsi="宋体" w:eastAsia="方正仿宋_GBK" w:cs="Times New Roman"/>
                <w:sz w:val="21"/>
                <w:szCs w:val="21"/>
              </w:rPr>
            </w:pPr>
            <w:r>
              <w:rPr>
                <w:rFonts w:hint="eastAsia" w:ascii="方正仿宋_GBK" w:hAnsi="仿宋" w:eastAsia="方正仿宋_GBK" w:cs="Times New Roman"/>
                <w:sz w:val="21"/>
                <w:szCs w:val="21"/>
              </w:rPr>
              <w:t>3.依法免税或不需要缴纳社会保障资金的供应商，应提供相应文件证明其依法免税或不需要缴纳社会保障资金</w:t>
            </w:r>
            <w:r>
              <w:rPr>
                <w:rFonts w:ascii="方正仿宋_GBK" w:hAnsi="仿宋" w:eastAsia="方正仿宋_GBK" w:cs="Times New Roman"/>
                <w:sz w:val="21"/>
                <w:szCs w:val="21"/>
              </w:rPr>
              <w:t>）</w:t>
            </w:r>
            <w:r>
              <w:rPr>
                <w:rFonts w:hint="eastAsia" w:ascii="方正仿宋_GBK" w:hAnsi="仿宋" w:eastAsia="方正仿宋_GBK"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noWrap w:val="0"/>
            <w:vAlign w:val="center"/>
          </w:tcPr>
          <w:p>
            <w:pPr>
              <w:spacing w:before="0" w:after="0" w:line="240" w:lineRule="exact"/>
              <w:jc w:val="center"/>
              <w:rPr>
                <w:rFonts w:hint="eastAsia" w:ascii="方正仿宋_GBK" w:hAnsi="宋体" w:eastAsia="方正仿宋_GBK" w:cs="Times New Roman"/>
                <w:sz w:val="21"/>
                <w:szCs w:val="21"/>
              </w:rPr>
            </w:pPr>
          </w:p>
        </w:tc>
        <w:tc>
          <w:tcPr>
            <w:tcW w:w="709" w:type="dxa"/>
            <w:vMerge w:val="continue"/>
            <w:noWrap w:val="0"/>
            <w:vAlign w:val="center"/>
          </w:tcPr>
          <w:p>
            <w:pPr>
              <w:spacing w:before="0" w:after="0" w:line="240" w:lineRule="exact"/>
              <w:rPr>
                <w:rFonts w:hint="eastAsia" w:ascii="方正仿宋_GBK" w:hAnsi="宋体" w:eastAsia="方正仿宋_GBK" w:cs="仿宋_GB2312"/>
                <w:sz w:val="21"/>
                <w:szCs w:val="21"/>
                <w:lang w:val="zh-CN"/>
              </w:rPr>
            </w:pPr>
          </w:p>
        </w:tc>
        <w:tc>
          <w:tcPr>
            <w:tcW w:w="4079" w:type="dxa"/>
            <w:noWrap w:val="0"/>
            <w:vAlign w:val="center"/>
          </w:tcPr>
          <w:p>
            <w:pPr>
              <w:spacing w:before="0" w:after="0" w:line="240" w:lineRule="exact"/>
              <w:rPr>
                <w:rFonts w:hint="eastAsia" w:ascii="方正仿宋_GBK" w:hAnsi="宋体" w:eastAsia="方正仿宋_GBK" w:cs="仿宋_GB2312"/>
                <w:sz w:val="21"/>
                <w:szCs w:val="21"/>
                <w:lang w:val="zh-CN"/>
              </w:rPr>
            </w:pPr>
            <w:r>
              <w:rPr>
                <w:rFonts w:hint="eastAsia" w:ascii="方正仿宋_GBK" w:hAnsi="宋体" w:eastAsia="方正仿宋_GBK" w:cs="Times New Roman"/>
                <w:sz w:val="21"/>
                <w:szCs w:val="21"/>
              </w:rPr>
              <w:t>（5）参加政府采购活动前三年内，在经营活动中没有重大违法记录（注</w:t>
            </w:r>
            <w:r>
              <w:rPr>
                <w:rFonts w:ascii="方正仿宋_GBK" w:hAnsi="宋体" w:eastAsia="方正仿宋_GBK" w:cs="宋体"/>
                <w:kern w:val="0"/>
                <w:sz w:val="24"/>
                <w:szCs w:val="24"/>
              </w:rPr>
              <w:fldChar w:fldCharType="begin"/>
            </w:r>
            <w:r>
              <w:rPr>
                <w:rFonts w:ascii="方正仿宋_GBK" w:hAnsi="宋体" w:eastAsia="方正仿宋_GBK" w:cs="宋体"/>
                <w:kern w:val="0"/>
                <w:sz w:val="24"/>
                <w:szCs w:val="24"/>
              </w:rPr>
              <w:instrText xml:space="preserve"> </w:instrText>
            </w:r>
            <w:r>
              <w:rPr>
                <w:rFonts w:hint="eastAsia" w:ascii="方正仿宋_GBK" w:hAnsi="宋体" w:eastAsia="方正仿宋_GBK" w:cs="宋体"/>
                <w:kern w:val="0"/>
                <w:sz w:val="24"/>
                <w:szCs w:val="24"/>
              </w:rPr>
              <w:instrText xml:space="preserve">eq \o\ac(○,</w:instrText>
            </w:r>
            <w:r>
              <w:rPr>
                <w:rFonts w:hint="eastAsia" w:ascii="宋体" w:hAnsi="宋体" w:eastAsia="方正仿宋_GBK" w:cs="宋体"/>
                <w:kern w:val="0"/>
                <w:position w:val="3"/>
                <w:sz w:val="16"/>
                <w:szCs w:val="24"/>
              </w:rPr>
              <w:instrText xml:space="preserve">2</w:instrText>
            </w:r>
            <w:r>
              <w:rPr>
                <w:rFonts w:hint="eastAsia" w:ascii="方正仿宋_GBK" w:hAnsi="宋体" w:eastAsia="方正仿宋_GBK" w:cs="宋体"/>
                <w:kern w:val="0"/>
                <w:sz w:val="24"/>
                <w:szCs w:val="24"/>
              </w:rPr>
              <w:instrText xml:space="preserve">)</w:instrText>
            </w:r>
            <w:r>
              <w:rPr>
                <w:rFonts w:ascii="方正仿宋_GBK" w:hAnsi="宋体" w:eastAsia="方正仿宋_GBK" w:cs="宋体"/>
                <w:kern w:val="0"/>
                <w:sz w:val="24"/>
                <w:szCs w:val="24"/>
              </w:rPr>
              <w:fldChar w:fldCharType="end"/>
            </w:r>
            <w:r>
              <w:rPr>
                <w:rFonts w:hint="eastAsia" w:ascii="方正仿宋_GBK" w:hAnsi="宋体" w:eastAsia="方正仿宋_GBK" w:cs="Times New Roman"/>
                <w:sz w:val="21"/>
                <w:szCs w:val="21"/>
              </w:rPr>
              <w:t>）</w:t>
            </w:r>
          </w:p>
        </w:tc>
        <w:tc>
          <w:tcPr>
            <w:tcW w:w="4164" w:type="dxa"/>
            <w:noWrap w:val="0"/>
            <w:vAlign w:val="center"/>
          </w:tcPr>
          <w:p>
            <w:pPr>
              <w:spacing w:before="0" w:after="0" w:line="240" w:lineRule="exact"/>
              <w:rPr>
                <w:rFonts w:hint="eastAsia" w:ascii="方正仿宋_GBK" w:hAnsi="仿宋" w:eastAsia="方正仿宋_GBK" w:cs="Times New Roman"/>
                <w:b w:val="0"/>
                <w:bCs/>
                <w:sz w:val="21"/>
                <w:szCs w:val="21"/>
              </w:rPr>
            </w:pPr>
            <w:r>
              <w:rPr>
                <w:rFonts w:hint="eastAsia" w:ascii="方正仿宋_GBK" w:hAnsi="仿宋" w:eastAsia="方正仿宋_GBK" w:cs="Times New Roman"/>
                <w:b w:val="0"/>
                <w:bCs/>
                <w:sz w:val="21"/>
                <w:szCs w:val="21"/>
              </w:rPr>
              <w:t>1.供应商提供书面声明（见格式文件）；</w:t>
            </w:r>
          </w:p>
          <w:p>
            <w:pPr>
              <w:spacing w:before="0" w:after="0" w:line="240" w:lineRule="exact"/>
              <w:rPr>
                <w:rFonts w:hint="eastAsia" w:ascii="方正仿宋_GBK" w:hAnsi="宋体" w:eastAsia="方正仿宋_GBK" w:cs="Times New Roman"/>
                <w:sz w:val="21"/>
                <w:szCs w:val="21"/>
              </w:rPr>
            </w:pPr>
            <w:r>
              <w:rPr>
                <w:rFonts w:hint="eastAsia" w:ascii="方正仿宋_GBK" w:hAnsi="仿宋" w:eastAsia="方正仿宋_GBK" w:cs="Times New Roman"/>
                <w:b w:val="0"/>
                <w:bCs/>
                <w:sz w:val="21"/>
                <w:szCs w:val="21"/>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76" w:type="dxa"/>
            <w:vMerge w:val="continue"/>
            <w:noWrap w:val="0"/>
            <w:vAlign w:val="center"/>
          </w:tcPr>
          <w:p>
            <w:pPr>
              <w:spacing w:before="0" w:after="0" w:line="240" w:lineRule="exact"/>
              <w:jc w:val="center"/>
              <w:rPr>
                <w:rFonts w:hint="eastAsia" w:ascii="方正仿宋_GBK" w:hAnsi="宋体" w:eastAsia="方正仿宋_GBK" w:cs="Times New Roman"/>
                <w:sz w:val="21"/>
                <w:szCs w:val="21"/>
              </w:rPr>
            </w:pPr>
          </w:p>
        </w:tc>
        <w:tc>
          <w:tcPr>
            <w:tcW w:w="709" w:type="dxa"/>
            <w:vMerge w:val="continue"/>
            <w:noWrap w:val="0"/>
            <w:vAlign w:val="center"/>
          </w:tcPr>
          <w:p>
            <w:pPr>
              <w:spacing w:before="0" w:after="0" w:line="240" w:lineRule="exact"/>
              <w:rPr>
                <w:rFonts w:hint="eastAsia" w:ascii="方正仿宋_GBK" w:hAnsi="宋体" w:eastAsia="方正仿宋_GBK" w:cs="仿宋_GB2312"/>
                <w:sz w:val="21"/>
                <w:szCs w:val="21"/>
                <w:lang w:val="zh-CN"/>
              </w:rPr>
            </w:pPr>
          </w:p>
        </w:tc>
        <w:tc>
          <w:tcPr>
            <w:tcW w:w="4079" w:type="dxa"/>
            <w:noWrap w:val="0"/>
            <w:vAlign w:val="center"/>
          </w:tcPr>
          <w:p>
            <w:pPr>
              <w:spacing w:before="0" w:after="0" w:line="240" w:lineRule="exac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（6）法律、行政法规规定的其他条件</w:t>
            </w:r>
          </w:p>
        </w:tc>
        <w:tc>
          <w:tcPr>
            <w:tcW w:w="4164" w:type="dxa"/>
            <w:noWrap w:val="0"/>
            <w:vAlign w:val="center"/>
          </w:tcPr>
          <w:p>
            <w:pPr>
              <w:spacing w:before="0" w:after="0" w:line="240" w:lineRule="exact"/>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noWrap w:val="0"/>
            <w:vAlign w:val="center"/>
          </w:tcPr>
          <w:p>
            <w:pPr>
              <w:spacing w:before="0" w:after="0" w:line="240" w:lineRule="exact"/>
              <w:jc w:val="center"/>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2</w:t>
            </w:r>
          </w:p>
        </w:tc>
        <w:tc>
          <w:tcPr>
            <w:tcW w:w="4788" w:type="dxa"/>
            <w:gridSpan w:val="2"/>
            <w:noWrap w:val="0"/>
            <w:vAlign w:val="center"/>
          </w:tcPr>
          <w:p>
            <w:pPr>
              <w:spacing w:before="0" w:after="0" w:line="240" w:lineRule="exac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特定资格条件</w:t>
            </w:r>
          </w:p>
        </w:tc>
        <w:tc>
          <w:tcPr>
            <w:tcW w:w="4164" w:type="dxa"/>
            <w:noWrap w:val="0"/>
            <w:vAlign w:val="center"/>
          </w:tcPr>
          <w:p>
            <w:pPr>
              <w:spacing w:before="0" w:after="0" w:line="240" w:lineRule="exac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按第一篇“（二）特定资格条件”的要求提交</w:t>
            </w:r>
          </w:p>
        </w:tc>
      </w:tr>
    </w:tbl>
    <w:p>
      <w:pPr>
        <w:snapToGrid w:val="0"/>
        <w:spacing w:before="0" w:after="0" w:line="400" w:lineRule="exact"/>
        <w:ind w:firstLine="480" w:firstLineChars="200"/>
        <w:rPr>
          <w:rFonts w:hint="eastAsia" w:ascii="方正仿宋_GBK" w:hAnsi="宋体" w:eastAsia="方正仿宋_GBK" w:cs="宋体"/>
          <w:kern w:val="0"/>
          <w:sz w:val="24"/>
          <w:szCs w:val="24"/>
        </w:rPr>
      </w:pPr>
      <w:r>
        <w:rPr>
          <w:rFonts w:hint="eastAsia" w:ascii="方正仿宋_GBK" w:hAnsi="宋体" w:eastAsia="方正仿宋_GBK" w:cs="宋体"/>
          <w:kern w:val="0"/>
          <w:sz w:val="24"/>
          <w:szCs w:val="24"/>
        </w:rPr>
        <w:t>注：</w:t>
      </w:r>
    </w:p>
    <w:p>
      <w:pPr>
        <w:snapToGrid w:val="0"/>
        <w:spacing w:before="0" w:after="0" w:line="400" w:lineRule="exact"/>
        <w:ind w:firstLine="480" w:firstLineChars="200"/>
        <w:rPr>
          <w:rFonts w:hint="eastAsia" w:ascii="方正仿宋_GBK" w:hAnsi="宋体" w:eastAsia="方正仿宋_GBK" w:cs="宋体"/>
          <w:kern w:val="0"/>
          <w:sz w:val="24"/>
          <w:szCs w:val="24"/>
        </w:rPr>
      </w:pPr>
      <w:r>
        <w:rPr>
          <w:rFonts w:ascii="方正仿宋_GBK" w:hAnsi="宋体" w:eastAsia="方正仿宋_GBK" w:cs="宋体"/>
          <w:kern w:val="0"/>
          <w:sz w:val="24"/>
          <w:szCs w:val="24"/>
        </w:rPr>
        <w:fldChar w:fldCharType="begin"/>
      </w:r>
      <w:r>
        <w:rPr>
          <w:rFonts w:ascii="方正仿宋_GBK" w:hAnsi="宋体" w:eastAsia="方正仿宋_GBK" w:cs="宋体"/>
          <w:kern w:val="0"/>
          <w:sz w:val="24"/>
          <w:szCs w:val="24"/>
        </w:rPr>
        <w:instrText xml:space="preserve"> </w:instrText>
      </w:r>
      <w:r>
        <w:rPr>
          <w:rFonts w:hint="eastAsia" w:ascii="方正仿宋_GBK" w:hAnsi="宋体" w:eastAsia="方正仿宋_GBK" w:cs="宋体"/>
          <w:kern w:val="0"/>
          <w:sz w:val="24"/>
          <w:szCs w:val="24"/>
        </w:rPr>
        <w:instrText xml:space="preserve">eq \o\ac(○,</w:instrText>
      </w:r>
      <w:r>
        <w:rPr>
          <w:rFonts w:hint="eastAsia" w:ascii="宋体" w:hAnsi="宋体" w:eastAsia="方正仿宋_GBK" w:cs="宋体"/>
          <w:kern w:val="0"/>
          <w:position w:val="3"/>
          <w:sz w:val="16"/>
          <w:szCs w:val="24"/>
        </w:rPr>
        <w:instrText xml:space="preserve">1</w:instrText>
      </w:r>
      <w:r>
        <w:rPr>
          <w:rFonts w:hint="eastAsia" w:ascii="方正仿宋_GBK" w:hAnsi="宋体" w:eastAsia="方正仿宋_GBK" w:cs="宋体"/>
          <w:kern w:val="0"/>
          <w:sz w:val="24"/>
          <w:szCs w:val="24"/>
        </w:rPr>
        <w:instrText xml:space="preserve">)</w:instrText>
      </w:r>
      <w:r>
        <w:rPr>
          <w:rFonts w:ascii="方正仿宋_GBK" w:hAnsi="宋体" w:eastAsia="方正仿宋_GBK" w:cs="宋体"/>
          <w:kern w:val="0"/>
          <w:sz w:val="24"/>
          <w:szCs w:val="24"/>
        </w:rPr>
        <w:fldChar w:fldCharType="end"/>
      </w:r>
      <w:r>
        <w:rPr>
          <w:rFonts w:hint="eastAsia" w:ascii="方正仿宋_GBK" w:hAnsi="宋体" w:eastAsia="方正仿宋_GBK" w:cs="宋体"/>
          <w:kern w:val="0"/>
          <w:sz w:val="24"/>
          <w:szCs w:val="24"/>
        </w:rPr>
        <w:t>供应商按“多证合一”登记制度办理营业执照的，组织机构代码证、税务登记证（副本）</w:t>
      </w:r>
      <w:r>
        <w:rPr>
          <w:rFonts w:hint="eastAsia" w:ascii="方正仿宋_GBK" w:hAnsi="仿宋" w:eastAsia="方正仿宋_GBK" w:cs="宋体"/>
          <w:kern w:val="0"/>
          <w:sz w:val="24"/>
          <w:szCs w:val="24"/>
        </w:rPr>
        <w:t>和社会保险登记证</w:t>
      </w:r>
      <w:r>
        <w:rPr>
          <w:rFonts w:hint="eastAsia" w:ascii="方正仿宋_GBK" w:hAnsi="宋体" w:eastAsia="方正仿宋_GBK" w:cs="宋体"/>
          <w:kern w:val="0"/>
          <w:sz w:val="24"/>
          <w:szCs w:val="24"/>
        </w:rPr>
        <w:t>以供应商所提供的营业执照（副本）复印件为准。</w:t>
      </w:r>
    </w:p>
    <w:p>
      <w:pPr>
        <w:snapToGrid w:val="0"/>
        <w:spacing w:before="0" w:after="0" w:line="400" w:lineRule="exact"/>
        <w:ind w:firstLine="480" w:firstLineChars="200"/>
        <w:rPr>
          <w:rFonts w:hint="eastAsia" w:ascii="方正仿宋_GBK" w:hAnsi="宋体" w:eastAsia="方正仿宋_GBK" w:cs="宋体"/>
          <w:kern w:val="0"/>
          <w:sz w:val="24"/>
          <w:szCs w:val="24"/>
        </w:rPr>
      </w:pPr>
      <w:r>
        <w:rPr>
          <w:rFonts w:ascii="方正仿宋_GBK" w:hAnsi="宋体" w:eastAsia="方正仿宋_GBK" w:cs="宋体"/>
          <w:kern w:val="0"/>
          <w:sz w:val="24"/>
          <w:szCs w:val="24"/>
        </w:rPr>
        <w:fldChar w:fldCharType="begin"/>
      </w:r>
      <w:r>
        <w:rPr>
          <w:rFonts w:ascii="方正仿宋_GBK" w:hAnsi="宋体" w:eastAsia="方正仿宋_GBK" w:cs="宋体"/>
          <w:kern w:val="0"/>
          <w:sz w:val="24"/>
          <w:szCs w:val="24"/>
        </w:rPr>
        <w:instrText xml:space="preserve"> </w:instrText>
      </w:r>
      <w:r>
        <w:rPr>
          <w:rFonts w:hint="eastAsia" w:ascii="方正仿宋_GBK" w:hAnsi="宋体" w:eastAsia="方正仿宋_GBK" w:cs="宋体"/>
          <w:kern w:val="0"/>
          <w:sz w:val="24"/>
          <w:szCs w:val="24"/>
        </w:rPr>
        <w:instrText xml:space="preserve">eq \o\ac(○,</w:instrText>
      </w:r>
      <w:r>
        <w:rPr>
          <w:rFonts w:hint="eastAsia" w:ascii="宋体" w:hAnsi="宋体" w:eastAsia="方正仿宋_GBK" w:cs="宋体"/>
          <w:kern w:val="0"/>
          <w:position w:val="3"/>
          <w:sz w:val="16"/>
          <w:szCs w:val="24"/>
        </w:rPr>
        <w:instrText xml:space="preserve">2</w:instrText>
      </w:r>
      <w:r>
        <w:rPr>
          <w:rFonts w:hint="eastAsia" w:ascii="方正仿宋_GBK" w:hAnsi="宋体" w:eastAsia="方正仿宋_GBK" w:cs="宋体"/>
          <w:kern w:val="0"/>
          <w:sz w:val="24"/>
          <w:szCs w:val="24"/>
        </w:rPr>
        <w:instrText xml:space="preserve">)</w:instrText>
      </w:r>
      <w:r>
        <w:rPr>
          <w:rFonts w:ascii="方正仿宋_GBK" w:hAnsi="宋体" w:eastAsia="方正仿宋_GBK" w:cs="宋体"/>
          <w:kern w:val="0"/>
          <w:sz w:val="24"/>
          <w:szCs w:val="24"/>
        </w:rPr>
        <w:fldChar w:fldCharType="end"/>
      </w:r>
      <w:r>
        <w:rPr>
          <w:rFonts w:hint="eastAsia" w:ascii="方正仿宋_GBK" w:hAnsi="宋体" w:eastAsia="方正仿宋_GBK" w:cs="宋体"/>
          <w:kern w:val="0"/>
          <w:sz w:val="24"/>
          <w:szCs w:val="24"/>
        </w:rPr>
        <w:t>根据《</w:t>
      </w:r>
      <w:r>
        <w:rPr>
          <w:rFonts w:ascii="方正仿宋_GBK" w:hAnsi="宋体" w:eastAsia="方正仿宋_GBK" w:cs="宋体"/>
          <w:kern w:val="0"/>
          <w:sz w:val="24"/>
          <w:szCs w:val="24"/>
        </w:rPr>
        <w:t>中华人民共和国政府采购法实施条例</w:t>
      </w:r>
      <w:r>
        <w:rPr>
          <w:rFonts w:hint="eastAsia" w:ascii="方正仿宋_GBK" w:hAnsi="宋体" w:eastAsia="方正仿宋_GBK" w:cs="宋体"/>
          <w:kern w:val="0"/>
          <w:sz w:val="24"/>
          <w:szCs w:val="24"/>
        </w:rPr>
        <w:t>》第十九条“参加政府采购活动前三年内，在经营活动中没有重大违法记录”中“重大违法记录”</w:t>
      </w:r>
      <w:r>
        <w:rPr>
          <w:rFonts w:ascii="方正仿宋_GBK" w:hAnsi="宋体" w:eastAsia="方正仿宋_GBK" w:cs="宋体"/>
          <w:kern w:val="0"/>
          <w:sz w:val="24"/>
          <w:szCs w:val="24"/>
        </w:rPr>
        <w:t>，是指供应商因违法经营受到刑事处罚或者责令停产停业、吊销许可证或者执照、较大数额罚款等行政处罚。</w:t>
      </w:r>
      <w:r>
        <w:rPr>
          <w:rFonts w:hint="eastAsia" w:ascii="方正仿宋_GBK" w:hAnsi="宋体" w:eastAsia="方正仿宋_GBK" w:cs="宋体"/>
          <w:kern w:val="0"/>
          <w:sz w:val="24"/>
          <w:szCs w:val="24"/>
        </w:rPr>
        <w:t xml:space="preserve">行政处罚中“较大数额”的认定标准，由被执行人所在的省、自治区、直辖市人民政府制定，国务院有关部门规定了较大数额标准的，从其规定。 </w:t>
      </w:r>
    </w:p>
    <w:p>
      <w:pPr>
        <w:snapToGrid w:val="0"/>
        <w:spacing w:before="0" w:after="0" w:line="400" w:lineRule="exact"/>
        <w:ind w:firstLine="480" w:firstLineChars="200"/>
        <w:rPr>
          <w:rFonts w:hint="eastAsia" w:ascii="方正仿宋_GBK" w:hAnsi="Times New Roman" w:eastAsia="方正仿宋_GBK" w:cs="Times New Roman"/>
          <w:kern w:val="0"/>
          <w:sz w:val="24"/>
          <w:szCs w:val="24"/>
        </w:rPr>
      </w:pPr>
      <w:r>
        <w:rPr>
          <w:rFonts w:hint="eastAsia" w:ascii="方正仿宋_GBK" w:hAnsi="宋体" w:eastAsia="方正仿宋_GBK" w:cs="宋体"/>
          <w:kern w:val="0"/>
          <w:sz w:val="24"/>
          <w:szCs w:val="24"/>
        </w:rPr>
        <w:t>2.符合性检查。依据竞争性</w:t>
      </w:r>
      <w:r>
        <w:rPr>
          <w:rFonts w:hint="eastAsia" w:ascii="方正仿宋_GBK" w:hAnsi="宋体" w:eastAsia="方正仿宋_GBK" w:cs="宋体"/>
          <w:kern w:val="0"/>
          <w:sz w:val="24"/>
          <w:szCs w:val="24"/>
          <w:lang w:eastAsia="zh-CN"/>
        </w:rPr>
        <w:t>比选</w:t>
      </w:r>
      <w:r>
        <w:rPr>
          <w:rFonts w:hint="eastAsia" w:ascii="方正仿宋_GBK" w:hAnsi="宋体" w:eastAsia="方正仿宋_GBK" w:cs="宋体"/>
          <w:kern w:val="0"/>
          <w:sz w:val="24"/>
          <w:szCs w:val="24"/>
        </w:rPr>
        <w:t>文件的规定，从响应文件的有效性、完整性和对竞争性</w:t>
      </w:r>
      <w:r>
        <w:rPr>
          <w:rFonts w:hint="eastAsia" w:ascii="方正仿宋_GBK" w:hAnsi="宋体" w:eastAsia="方正仿宋_GBK" w:cs="宋体"/>
          <w:kern w:val="0"/>
          <w:sz w:val="24"/>
          <w:szCs w:val="24"/>
          <w:lang w:eastAsia="zh-CN"/>
        </w:rPr>
        <w:t>比选</w:t>
      </w:r>
      <w:r>
        <w:rPr>
          <w:rFonts w:hint="eastAsia" w:ascii="方正仿宋_GBK" w:hAnsi="宋体" w:eastAsia="方正仿宋_GBK" w:cs="宋体"/>
          <w:kern w:val="0"/>
          <w:sz w:val="24"/>
          <w:szCs w:val="24"/>
        </w:rPr>
        <w:t>文件的响应程度进行审查，以确定是否对竞争性</w:t>
      </w:r>
      <w:r>
        <w:rPr>
          <w:rFonts w:hint="eastAsia" w:ascii="方正仿宋_GBK" w:hAnsi="宋体" w:eastAsia="方正仿宋_GBK" w:cs="宋体"/>
          <w:kern w:val="0"/>
          <w:sz w:val="24"/>
          <w:szCs w:val="24"/>
          <w:lang w:eastAsia="zh-CN"/>
        </w:rPr>
        <w:t>比选</w:t>
      </w:r>
      <w:r>
        <w:rPr>
          <w:rFonts w:hint="eastAsia" w:ascii="方正仿宋_GBK" w:hAnsi="宋体" w:eastAsia="方正仿宋_GBK" w:cs="宋体"/>
          <w:kern w:val="0"/>
          <w:sz w:val="24"/>
          <w:szCs w:val="24"/>
        </w:rPr>
        <w:t>文件的实质性要求作出响应。</w:t>
      </w:r>
      <w:r>
        <w:rPr>
          <w:rFonts w:hint="eastAsia" w:ascii="方正仿宋_GBK" w:hAnsi="Times New Roman" w:eastAsia="方正仿宋_GBK" w:cs="Times New Roman"/>
          <w:kern w:val="0"/>
          <w:sz w:val="24"/>
          <w:szCs w:val="24"/>
        </w:rPr>
        <w:t>符合性检查资料表如下：</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noWrap w:val="0"/>
            <w:vAlign w:val="center"/>
          </w:tcPr>
          <w:p>
            <w:pPr>
              <w:spacing w:before="0" w:after="0" w:line="240" w:lineRule="exact"/>
              <w:jc w:val="center"/>
              <w:rPr>
                <w:rFonts w:hint="eastAsia" w:ascii="方正仿宋_GBK" w:hAnsi="宋体" w:eastAsia="方正仿宋_GBK" w:cs="宋体"/>
                <w:b/>
                <w:kern w:val="0"/>
                <w:sz w:val="21"/>
                <w:szCs w:val="21"/>
              </w:rPr>
            </w:pPr>
            <w:r>
              <w:rPr>
                <w:rFonts w:hint="eastAsia" w:ascii="方正仿宋_GBK" w:hAnsi="宋体" w:eastAsia="方正仿宋_GBK" w:cs="宋体"/>
                <w:b/>
                <w:kern w:val="0"/>
                <w:sz w:val="21"/>
                <w:szCs w:val="21"/>
              </w:rPr>
              <w:t>序号</w:t>
            </w:r>
          </w:p>
        </w:tc>
        <w:tc>
          <w:tcPr>
            <w:tcW w:w="3544" w:type="dxa"/>
            <w:gridSpan w:val="2"/>
            <w:noWrap w:val="0"/>
            <w:vAlign w:val="center"/>
          </w:tcPr>
          <w:p>
            <w:pPr>
              <w:spacing w:before="0" w:after="0" w:line="240" w:lineRule="exact"/>
              <w:jc w:val="center"/>
              <w:rPr>
                <w:rFonts w:hint="eastAsia" w:ascii="方正仿宋_GBK" w:hAnsi="宋体" w:eastAsia="方正仿宋_GBK" w:cs="宋体"/>
                <w:b/>
                <w:kern w:val="0"/>
                <w:sz w:val="21"/>
                <w:szCs w:val="21"/>
              </w:rPr>
            </w:pPr>
            <w:r>
              <w:rPr>
                <w:rFonts w:hint="eastAsia" w:ascii="方正仿宋_GBK" w:hAnsi="宋体" w:eastAsia="方正仿宋_GBK" w:cs="宋体"/>
                <w:b/>
                <w:kern w:val="0"/>
                <w:sz w:val="21"/>
                <w:szCs w:val="21"/>
              </w:rPr>
              <w:t>评审因素</w:t>
            </w:r>
          </w:p>
        </w:tc>
        <w:tc>
          <w:tcPr>
            <w:tcW w:w="5409" w:type="dxa"/>
            <w:noWrap w:val="0"/>
            <w:vAlign w:val="center"/>
          </w:tcPr>
          <w:p>
            <w:pPr>
              <w:spacing w:before="0" w:after="0" w:line="240" w:lineRule="exact"/>
              <w:jc w:val="center"/>
              <w:rPr>
                <w:rFonts w:hint="eastAsia" w:ascii="方正仿宋_GBK" w:hAnsi="宋体" w:eastAsia="方正仿宋_GBK" w:cs="宋体"/>
                <w:b/>
                <w:kern w:val="0"/>
                <w:sz w:val="21"/>
                <w:szCs w:val="21"/>
              </w:rPr>
            </w:pPr>
            <w:r>
              <w:rPr>
                <w:rFonts w:hint="eastAsia" w:ascii="方正仿宋_GBK" w:hAnsi="宋体" w:eastAsia="方正仿宋_GBK" w:cs="宋体"/>
                <w:b/>
                <w:kern w:val="0"/>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noWrap w:val="0"/>
            <w:vAlign w:val="center"/>
          </w:tcPr>
          <w:p>
            <w:pPr>
              <w:spacing w:before="0" w:after="0" w:line="240" w:lineRule="exac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1</w:t>
            </w:r>
          </w:p>
        </w:tc>
        <w:tc>
          <w:tcPr>
            <w:tcW w:w="1560" w:type="dxa"/>
            <w:vMerge w:val="restart"/>
            <w:noWrap w:val="0"/>
            <w:vAlign w:val="center"/>
          </w:tcPr>
          <w:p>
            <w:pPr>
              <w:spacing w:before="0" w:after="0" w:line="240" w:lineRule="exact"/>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有效性审查</w:t>
            </w:r>
          </w:p>
        </w:tc>
        <w:tc>
          <w:tcPr>
            <w:tcW w:w="1984" w:type="dxa"/>
            <w:noWrap w:val="0"/>
            <w:vAlign w:val="center"/>
          </w:tcPr>
          <w:p>
            <w:pPr>
              <w:spacing w:before="0" w:after="0" w:line="240" w:lineRule="exact"/>
              <w:rPr>
                <w:rFonts w:hint="eastAsia" w:ascii="方正仿宋_GBK" w:hAnsi="宋体" w:eastAsia="方正仿宋_GBK" w:cs="宋体"/>
                <w:kern w:val="0"/>
                <w:sz w:val="21"/>
                <w:szCs w:val="21"/>
              </w:rPr>
            </w:pPr>
            <w:r>
              <w:rPr>
                <w:rFonts w:hint="eastAsia" w:ascii="方正仿宋_GBK" w:hAnsi="宋体" w:eastAsia="方正仿宋_GBK" w:cs="Times New Roman"/>
                <w:sz w:val="21"/>
                <w:szCs w:val="21"/>
              </w:rPr>
              <w:t>响应文件签署</w:t>
            </w:r>
          </w:p>
        </w:tc>
        <w:tc>
          <w:tcPr>
            <w:tcW w:w="5409" w:type="dxa"/>
            <w:noWrap w:val="0"/>
            <w:vAlign w:val="center"/>
          </w:tcPr>
          <w:p>
            <w:pPr>
              <w:spacing w:before="0" w:after="0" w:line="240" w:lineRule="exact"/>
              <w:rPr>
                <w:rFonts w:hint="eastAsia" w:ascii="方正仿宋_GBK" w:hAnsi="宋体" w:eastAsia="方正仿宋_GBK" w:cs="宋体"/>
                <w:kern w:val="0"/>
                <w:sz w:val="21"/>
                <w:szCs w:val="21"/>
              </w:rPr>
            </w:pPr>
            <w:r>
              <w:rPr>
                <w:rFonts w:hint="eastAsia" w:ascii="方正仿宋_GBK" w:hAnsi="宋体" w:eastAsia="方正仿宋_GBK" w:cs="Times New Roman"/>
                <w:sz w:val="21"/>
                <w:szCs w:val="21"/>
              </w:rPr>
              <w:t>响应文件上法定代表人或其授权代表人的签字齐全。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noWrap w:val="0"/>
            <w:vAlign w:val="center"/>
          </w:tcPr>
          <w:p>
            <w:pPr>
              <w:spacing w:before="0" w:after="0" w:line="240" w:lineRule="exact"/>
              <w:jc w:val="center"/>
              <w:rPr>
                <w:rFonts w:hint="eastAsia" w:ascii="方正仿宋_GBK" w:hAnsi="宋体" w:eastAsia="方正仿宋_GBK" w:cs="宋体"/>
                <w:kern w:val="0"/>
                <w:sz w:val="21"/>
                <w:szCs w:val="21"/>
              </w:rPr>
            </w:pPr>
          </w:p>
        </w:tc>
        <w:tc>
          <w:tcPr>
            <w:tcW w:w="1560" w:type="dxa"/>
            <w:vMerge w:val="continue"/>
            <w:noWrap w:val="0"/>
            <w:vAlign w:val="center"/>
          </w:tcPr>
          <w:p>
            <w:pPr>
              <w:spacing w:before="0" w:after="0" w:line="240" w:lineRule="exact"/>
              <w:rPr>
                <w:rFonts w:hint="eastAsia" w:ascii="方正仿宋_GBK" w:hAnsi="宋体" w:eastAsia="方正仿宋_GBK" w:cs="宋体"/>
                <w:kern w:val="0"/>
                <w:sz w:val="21"/>
                <w:szCs w:val="21"/>
              </w:rPr>
            </w:pPr>
          </w:p>
        </w:tc>
        <w:tc>
          <w:tcPr>
            <w:tcW w:w="1984" w:type="dxa"/>
            <w:noWrap w:val="0"/>
            <w:vAlign w:val="center"/>
          </w:tcPr>
          <w:p>
            <w:pPr>
              <w:spacing w:before="0" w:after="0" w:line="240" w:lineRule="exac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法定代表人身份证明及授权委托书</w:t>
            </w:r>
          </w:p>
        </w:tc>
        <w:tc>
          <w:tcPr>
            <w:tcW w:w="5409" w:type="dxa"/>
            <w:noWrap w:val="0"/>
            <w:vAlign w:val="center"/>
          </w:tcPr>
          <w:p>
            <w:pPr>
              <w:spacing w:before="0" w:after="0" w:line="240" w:lineRule="exac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法定代表人身份证明及授权委托书有效，符合竞争性</w:t>
            </w:r>
            <w:r>
              <w:rPr>
                <w:rFonts w:hint="eastAsia" w:ascii="方正仿宋_GBK" w:hAnsi="宋体" w:eastAsia="方正仿宋_GBK" w:cs="Times New Roman"/>
                <w:sz w:val="21"/>
                <w:szCs w:val="21"/>
                <w:lang w:eastAsia="zh-CN"/>
              </w:rPr>
              <w:t>比选</w:t>
            </w:r>
            <w:r>
              <w:rPr>
                <w:rFonts w:hint="eastAsia" w:ascii="方正仿宋_GBK" w:hAnsi="宋体" w:eastAsia="方正仿宋_GBK" w:cs="Times New Roman"/>
                <w:sz w:val="21"/>
                <w:szCs w:val="21"/>
              </w:rPr>
              <w:t>文件规定的格式，签字或盖章齐全。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noWrap w:val="0"/>
            <w:vAlign w:val="center"/>
          </w:tcPr>
          <w:p>
            <w:pPr>
              <w:spacing w:before="0" w:after="0" w:line="240" w:lineRule="exact"/>
              <w:jc w:val="center"/>
              <w:rPr>
                <w:rFonts w:hint="eastAsia" w:ascii="方正仿宋_GBK" w:hAnsi="宋体" w:eastAsia="方正仿宋_GBK" w:cs="宋体"/>
                <w:kern w:val="0"/>
                <w:sz w:val="21"/>
                <w:szCs w:val="21"/>
              </w:rPr>
            </w:pPr>
          </w:p>
        </w:tc>
        <w:tc>
          <w:tcPr>
            <w:tcW w:w="1560" w:type="dxa"/>
            <w:vMerge w:val="continue"/>
            <w:noWrap w:val="0"/>
            <w:vAlign w:val="center"/>
          </w:tcPr>
          <w:p>
            <w:pPr>
              <w:spacing w:before="0" w:after="0" w:line="240" w:lineRule="exact"/>
              <w:rPr>
                <w:rFonts w:hint="eastAsia" w:ascii="方正仿宋_GBK" w:hAnsi="宋体" w:eastAsia="方正仿宋_GBK" w:cs="宋体"/>
                <w:kern w:val="0"/>
                <w:sz w:val="21"/>
                <w:szCs w:val="21"/>
              </w:rPr>
            </w:pPr>
          </w:p>
        </w:tc>
        <w:tc>
          <w:tcPr>
            <w:tcW w:w="1984" w:type="dxa"/>
            <w:noWrap w:val="0"/>
            <w:vAlign w:val="center"/>
          </w:tcPr>
          <w:p>
            <w:pPr>
              <w:spacing w:before="0" w:after="0" w:line="240" w:lineRule="exact"/>
              <w:rPr>
                <w:rFonts w:hint="eastAsia" w:ascii="方正仿宋_GBK" w:hAnsi="宋体" w:eastAsia="方正仿宋_GBK" w:cs="仿宋_GB2312"/>
                <w:sz w:val="21"/>
                <w:szCs w:val="21"/>
                <w:lang w:val="zh-CN"/>
              </w:rPr>
            </w:pPr>
            <w:r>
              <w:rPr>
                <w:rFonts w:hint="eastAsia" w:ascii="方正仿宋_GBK" w:hAnsi="宋体" w:eastAsia="方正仿宋_GBK" w:cs="仿宋_GB2312"/>
                <w:sz w:val="21"/>
                <w:szCs w:val="21"/>
              </w:rPr>
              <w:t>响应</w:t>
            </w:r>
            <w:r>
              <w:rPr>
                <w:rFonts w:hint="eastAsia" w:ascii="方正仿宋_GBK" w:hAnsi="宋体" w:eastAsia="方正仿宋_GBK" w:cs="仿宋_GB2312"/>
                <w:sz w:val="21"/>
                <w:szCs w:val="21"/>
                <w:lang w:val="zh-CN"/>
              </w:rPr>
              <w:t>方案</w:t>
            </w:r>
          </w:p>
        </w:tc>
        <w:tc>
          <w:tcPr>
            <w:tcW w:w="5409" w:type="dxa"/>
            <w:noWrap w:val="0"/>
            <w:vAlign w:val="center"/>
          </w:tcPr>
          <w:p>
            <w:pPr>
              <w:spacing w:before="0" w:after="0" w:line="240" w:lineRule="exact"/>
              <w:rPr>
                <w:rFonts w:hint="eastAsia" w:ascii="方正仿宋_GBK" w:hAnsi="宋体" w:eastAsia="方正仿宋_GBK" w:cs="宋体"/>
                <w:kern w:val="0"/>
                <w:sz w:val="21"/>
                <w:szCs w:val="21"/>
              </w:rPr>
            </w:pPr>
            <w:r>
              <w:rPr>
                <w:rFonts w:hint="eastAsia" w:ascii="方正仿宋_GBK" w:hAnsi="宋体" w:eastAsia="方正仿宋_GBK" w:cs="仿宋_GB2312"/>
                <w:sz w:val="21"/>
                <w:szCs w:val="21"/>
                <w:lang w:val="zh-CN"/>
              </w:rPr>
              <w:t>只能有一个</w:t>
            </w:r>
            <w:r>
              <w:rPr>
                <w:rFonts w:hint="eastAsia" w:ascii="方正仿宋_GBK" w:hAnsi="宋体" w:eastAsia="方正仿宋_GBK" w:cs="仿宋_GB2312"/>
                <w:sz w:val="21"/>
                <w:szCs w:val="21"/>
              </w:rPr>
              <w:t>响应</w:t>
            </w:r>
            <w:r>
              <w:rPr>
                <w:rFonts w:hint="eastAsia" w:ascii="方正仿宋_GBK" w:hAnsi="宋体" w:eastAsia="方正仿宋_GBK" w:cs="仿宋_GB2312"/>
                <w:sz w:val="21"/>
                <w:szCs w:val="21"/>
                <w:lang w:val="zh-CN"/>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noWrap w:val="0"/>
            <w:vAlign w:val="center"/>
          </w:tcPr>
          <w:p>
            <w:pPr>
              <w:spacing w:before="0" w:after="0" w:line="240" w:lineRule="exact"/>
              <w:jc w:val="center"/>
              <w:rPr>
                <w:rFonts w:hint="eastAsia" w:ascii="方正仿宋_GBK" w:hAnsi="宋体" w:eastAsia="方正仿宋_GBK" w:cs="宋体"/>
                <w:kern w:val="0"/>
                <w:sz w:val="21"/>
                <w:szCs w:val="21"/>
              </w:rPr>
            </w:pPr>
          </w:p>
        </w:tc>
        <w:tc>
          <w:tcPr>
            <w:tcW w:w="1560" w:type="dxa"/>
            <w:vMerge w:val="continue"/>
            <w:noWrap w:val="0"/>
            <w:vAlign w:val="center"/>
          </w:tcPr>
          <w:p>
            <w:pPr>
              <w:spacing w:before="0" w:after="0" w:line="240" w:lineRule="exact"/>
              <w:rPr>
                <w:rFonts w:hint="eastAsia" w:ascii="方正仿宋_GBK" w:hAnsi="宋体" w:eastAsia="方正仿宋_GBK" w:cs="宋体"/>
                <w:kern w:val="0"/>
                <w:sz w:val="21"/>
                <w:szCs w:val="21"/>
              </w:rPr>
            </w:pPr>
          </w:p>
        </w:tc>
        <w:tc>
          <w:tcPr>
            <w:tcW w:w="1984" w:type="dxa"/>
            <w:noWrap w:val="0"/>
            <w:vAlign w:val="center"/>
          </w:tcPr>
          <w:p>
            <w:pPr>
              <w:spacing w:before="0" w:after="0" w:line="240" w:lineRule="exact"/>
              <w:rPr>
                <w:rFonts w:hint="eastAsia" w:ascii="方正仿宋_GBK" w:hAnsi="宋体" w:eastAsia="方正仿宋_GBK" w:cs="仿宋_GB2312"/>
                <w:sz w:val="21"/>
                <w:szCs w:val="21"/>
                <w:lang w:val="zh-CN"/>
              </w:rPr>
            </w:pPr>
            <w:r>
              <w:rPr>
                <w:rFonts w:hint="eastAsia" w:ascii="方正仿宋_GBK" w:hAnsi="宋体" w:eastAsia="方正仿宋_GBK" w:cs="Times New Roman"/>
                <w:sz w:val="21"/>
                <w:szCs w:val="21"/>
              </w:rPr>
              <w:t>报价唯一</w:t>
            </w:r>
          </w:p>
        </w:tc>
        <w:tc>
          <w:tcPr>
            <w:tcW w:w="5409" w:type="dxa"/>
            <w:noWrap w:val="0"/>
            <w:vAlign w:val="center"/>
          </w:tcPr>
          <w:p>
            <w:pPr>
              <w:spacing w:before="0" w:after="0" w:line="240" w:lineRule="exact"/>
              <w:rPr>
                <w:rFonts w:hint="eastAsia" w:ascii="方正仿宋_GBK" w:hAnsi="宋体" w:eastAsia="方正仿宋_GBK" w:cs="宋体"/>
                <w:kern w:val="0"/>
                <w:sz w:val="21"/>
                <w:szCs w:val="21"/>
              </w:rPr>
            </w:pPr>
            <w:r>
              <w:rPr>
                <w:rFonts w:hint="eastAsia" w:ascii="方正仿宋_GBK" w:hAnsi="宋体" w:eastAsia="方正仿宋_GBK" w:cs="仿宋_GB2312"/>
                <w:sz w:val="21"/>
                <w:szCs w:val="21"/>
                <w:lang w:val="zh-CN"/>
              </w:rPr>
              <w:t>只能在采购预算范围内报价，</w:t>
            </w:r>
            <w:r>
              <w:rPr>
                <w:rFonts w:hint="eastAsia" w:ascii="方正仿宋_GBK" w:hAnsi="宋体" w:eastAsia="方正仿宋_GBK" w:cs="Times New Roman"/>
                <w:sz w:val="21"/>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noWrap w:val="0"/>
            <w:vAlign w:val="center"/>
          </w:tcPr>
          <w:p>
            <w:pPr>
              <w:spacing w:before="0" w:after="0" w:line="240" w:lineRule="exac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2</w:t>
            </w:r>
          </w:p>
        </w:tc>
        <w:tc>
          <w:tcPr>
            <w:tcW w:w="1560" w:type="dxa"/>
            <w:noWrap w:val="0"/>
            <w:vAlign w:val="center"/>
          </w:tcPr>
          <w:p>
            <w:pPr>
              <w:spacing w:before="0" w:after="0" w:line="240" w:lineRule="exact"/>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完整性审查</w:t>
            </w:r>
          </w:p>
        </w:tc>
        <w:tc>
          <w:tcPr>
            <w:tcW w:w="1984" w:type="dxa"/>
            <w:noWrap w:val="0"/>
            <w:vAlign w:val="center"/>
          </w:tcPr>
          <w:p>
            <w:pPr>
              <w:spacing w:before="0" w:after="0" w:line="240" w:lineRule="exact"/>
              <w:rPr>
                <w:rFonts w:hint="eastAsia" w:ascii="方正仿宋_GBK" w:hAnsi="宋体" w:eastAsia="方正仿宋_GBK" w:cs="宋体"/>
                <w:kern w:val="0"/>
                <w:sz w:val="21"/>
                <w:szCs w:val="21"/>
              </w:rPr>
            </w:pPr>
            <w:r>
              <w:rPr>
                <w:rFonts w:hint="eastAsia" w:ascii="方正仿宋_GBK" w:hAnsi="宋体" w:eastAsia="方正仿宋_GBK" w:cs="仿宋_GB2312"/>
                <w:sz w:val="21"/>
                <w:szCs w:val="21"/>
              </w:rPr>
              <w:t>响应</w:t>
            </w:r>
            <w:r>
              <w:rPr>
                <w:rFonts w:hint="eastAsia" w:ascii="方正仿宋_GBK" w:hAnsi="宋体" w:eastAsia="方正仿宋_GBK" w:cs="仿宋_GB2312"/>
                <w:sz w:val="21"/>
                <w:szCs w:val="21"/>
                <w:lang w:val="zh-CN"/>
              </w:rPr>
              <w:t>文件份数</w:t>
            </w:r>
          </w:p>
        </w:tc>
        <w:tc>
          <w:tcPr>
            <w:tcW w:w="5409" w:type="dxa"/>
            <w:noWrap w:val="0"/>
            <w:vAlign w:val="center"/>
          </w:tcPr>
          <w:p>
            <w:pPr>
              <w:spacing w:before="0" w:after="0" w:line="240" w:lineRule="exact"/>
              <w:rPr>
                <w:rFonts w:hint="eastAsia" w:ascii="方正仿宋_GBK" w:hAnsi="宋体" w:eastAsia="方正仿宋_GBK" w:cs="宋体"/>
                <w:kern w:val="0"/>
                <w:sz w:val="21"/>
                <w:szCs w:val="21"/>
              </w:rPr>
            </w:pPr>
            <w:r>
              <w:rPr>
                <w:rFonts w:hint="eastAsia" w:ascii="方正仿宋_GBK" w:hAnsi="宋体" w:eastAsia="方正仿宋_GBK" w:cs="仿宋_GB2312"/>
                <w:sz w:val="21"/>
                <w:szCs w:val="21"/>
              </w:rPr>
              <w:t>响应</w:t>
            </w:r>
            <w:r>
              <w:rPr>
                <w:rFonts w:hint="eastAsia" w:ascii="方正仿宋_GBK" w:hAnsi="宋体" w:eastAsia="方正仿宋_GBK" w:cs="仿宋_GB2312"/>
                <w:sz w:val="21"/>
                <w:szCs w:val="21"/>
                <w:lang w:val="zh-CN"/>
              </w:rPr>
              <w:t>文件正、副本数量（含）符合</w:t>
            </w:r>
            <w:r>
              <w:rPr>
                <w:rFonts w:hint="eastAsia" w:ascii="方正仿宋_GBK" w:hAnsi="宋体" w:eastAsia="方正仿宋_GBK" w:cs="仿宋_GB2312"/>
                <w:sz w:val="21"/>
                <w:szCs w:val="21"/>
              </w:rPr>
              <w:t>竞争性</w:t>
            </w:r>
            <w:r>
              <w:rPr>
                <w:rFonts w:hint="eastAsia" w:ascii="方正仿宋_GBK" w:hAnsi="宋体" w:eastAsia="方正仿宋_GBK" w:cs="仿宋_GB2312"/>
                <w:sz w:val="21"/>
                <w:szCs w:val="21"/>
                <w:lang w:eastAsia="zh-CN"/>
              </w:rPr>
              <w:t>比选</w:t>
            </w:r>
            <w:r>
              <w:rPr>
                <w:rFonts w:hint="eastAsia" w:ascii="方正仿宋_GBK" w:hAnsi="宋体" w:eastAsia="方正仿宋_GBK" w:cs="仿宋_GB2312"/>
                <w:sz w:val="21"/>
                <w:szCs w:val="21"/>
                <w:lang w:val="zh-CN"/>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noWrap w:val="0"/>
            <w:vAlign w:val="center"/>
          </w:tcPr>
          <w:p>
            <w:pPr>
              <w:spacing w:before="0" w:after="0" w:line="240" w:lineRule="exact"/>
              <w:jc w:val="center"/>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3</w:t>
            </w:r>
          </w:p>
        </w:tc>
        <w:tc>
          <w:tcPr>
            <w:tcW w:w="1560" w:type="dxa"/>
            <w:vMerge w:val="restart"/>
            <w:noWrap w:val="0"/>
            <w:vAlign w:val="center"/>
          </w:tcPr>
          <w:p>
            <w:pPr>
              <w:spacing w:before="0" w:after="0" w:line="240" w:lineRule="exact"/>
              <w:rPr>
                <w:rFonts w:hint="eastAsia" w:ascii="方正仿宋_GBK" w:hAnsi="宋体" w:eastAsia="方正仿宋_GBK" w:cs="仿宋_GB2312"/>
                <w:sz w:val="21"/>
                <w:szCs w:val="21"/>
                <w:lang w:val="zh-CN"/>
              </w:rPr>
            </w:pPr>
            <w:r>
              <w:rPr>
                <w:rFonts w:hint="eastAsia" w:ascii="方正仿宋_GBK" w:hAnsi="宋体" w:eastAsia="方正仿宋_GBK" w:cs="宋体"/>
                <w:kern w:val="0"/>
                <w:sz w:val="21"/>
                <w:szCs w:val="21"/>
              </w:rPr>
              <w:t>竞争性</w:t>
            </w:r>
            <w:r>
              <w:rPr>
                <w:rFonts w:hint="eastAsia" w:ascii="方正仿宋_GBK" w:hAnsi="宋体" w:eastAsia="方正仿宋_GBK" w:cs="宋体"/>
                <w:kern w:val="0"/>
                <w:sz w:val="21"/>
                <w:szCs w:val="21"/>
                <w:lang w:eastAsia="zh-CN"/>
              </w:rPr>
              <w:t>比选</w:t>
            </w:r>
            <w:r>
              <w:rPr>
                <w:rFonts w:hint="eastAsia" w:ascii="方正仿宋_GBK" w:hAnsi="宋体" w:eastAsia="方正仿宋_GBK" w:cs="宋体"/>
                <w:kern w:val="0"/>
                <w:sz w:val="21"/>
                <w:szCs w:val="21"/>
              </w:rPr>
              <w:t>文件的响应程度审查</w:t>
            </w:r>
          </w:p>
        </w:tc>
        <w:tc>
          <w:tcPr>
            <w:tcW w:w="1984" w:type="dxa"/>
            <w:noWrap w:val="0"/>
            <w:vAlign w:val="center"/>
          </w:tcPr>
          <w:p>
            <w:pPr>
              <w:spacing w:before="0" w:after="0" w:line="240" w:lineRule="exact"/>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响应文件内容</w:t>
            </w:r>
          </w:p>
        </w:tc>
        <w:tc>
          <w:tcPr>
            <w:tcW w:w="5409" w:type="dxa"/>
            <w:noWrap w:val="0"/>
            <w:vAlign w:val="center"/>
          </w:tcPr>
          <w:p>
            <w:pPr>
              <w:widowControl w:val="0"/>
              <w:spacing w:line="240" w:lineRule="exact"/>
              <w:jc w:val="both"/>
              <w:rPr>
                <w:rFonts w:hint="eastAsia" w:ascii="方正仿宋_GBK" w:hAnsi="宋体" w:eastAsia="方正仿宋_GBK" w:cs="宋体"/>
                <w:kern w:val="0"/>
                <w:sz w:val="21"/>
                <w:szCs w:val="21"/>
                <w:lang w:val="en-US" w:eastAsia="zh-CN" w:bidi="ar-SA"/>
              </w:rPr>
            </w:pPr>
            <w:r>
              <w:rPr>
                <w:rFonts w:hint="eastAsia" w:ascii="方正仿宋_GBK" w:hAnsi="宋体" w:eastAsia="方正仿宋_GBK" w:cs="宋体"/>
                <w:kern w:val="0"/>
                <w:sz w:val="21"/>
                <w:szCs w:val="21"/>
                <w:lang w:val="en-US" w:eastAsia="zh-CN" w:bidi="ar-SA"/>
              </w:rPr>
              <w:t>对竞争性比选文件第二篇规定的比选内容作出响应。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noWrap w:val="0"/>
            <w:vAlign w:val="center"/>
          </w:tcPr>
          <w:p>
            <w:pPr>
              <w:spacing w:before="0" w:after="0" w:line="240" w:lineRule="exact"/>
              <w:jc w:val="center"/>
              <w:rPr>
                <w:rFonts w:hint="eastAsia" w:ascii="方正仿宋_GBK" w:hAnsi="宋体" w:eastAsia="方正仿宋_GBK" w:cs="宋体"/>
                <w:kern w:val="0"/>
                <w:sz w:val="21"/>
                <w:szCs w:val="21"/>
              </w:rPr>
            </w:pPr>
          </w:p>
        </w:tc>
        <w:tc>
          <w:tcPr>
            <w:tcW w:w="1560" w:type="dxa"/>
            <w:vMerge w:val="continue"/>
            <w:noWrap w:val="0"/>
            <w:vAlign w:val="center"/>
          </w:tcPr>
          <w:p>
            <w:pPr>
              <w:spacing w:before="0" w:after="0" w:line="240" w:lineRule="exact"/>
              <w:rPr>
                <w:rFonts w:hint="eastAsia" w:ascii="方正仿宋_GBK" w:hAnsi="宋体" w:eastAsia="方正仿宋_GBK" w:cs="仿宋_GB2312"/>
                <w:sz w:val="21"/>
                <w:szCs w:val="21"/>
                <w:lang w:val="zh-CN"/>
              </w:rPr>
            </w:pPr>
          </w:p>
        </w:tc>
        <w:tc>
          <w:tcPr>
            <w:tcW w:w="1984" w:type="dxa"/>
            <w:noWrap w:val="0"/>
            <w:vAlign w:val="center"/>
          </w:tcPr>
          <w:p>
            <w:pPr>
              <w:spacing w:before="0" w:after="0" w:line="240" w:lineRule="exact"/>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lang w:eastAsia="zh-CN"/>
              </w:rPr>
              <w:t>比选</w:t>
            </w:r>
            <w:r>
              <w:rPr>
                <w:rFonts w:hint="eastAsia" w:ascii="方正仿宋_GBK" w:hAnsi="宋体" w:eastAsia="方正仿宋_GBK" w:cs="宋体"/>
                <w:kern w:val="0"/>
                <w:sz w:val="21"/>
                <w:szCs w:val="21"/>
              </w:rPr>
              <w:t>有效期</w:t>
            </w:r>
          </w:p>
        </w:tc>
        <w:tc>
          <w:tcPr>
            <w:tcW w:w="5409" w:type="dxa"/>
            <w:noWrap w:val="0"/>
            <w:vAlign w:val="center"/>
          </w:tcPr>
          <w:p>
            <w:pPr>
              <w:spacing w:before="0" w:after="0" w:line="240" w:lineRule="exact"/>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满足</w:t>
            </w:r>
            <w:r>
              <w:rPr>
                <w:rFonts w:hint="eastAsia" w:ascii="方正仿宋_GBK" w:hAnsi="宋体" w:eastAsia="方正仿宋_GBK" w:cs="宋体"/>
                <w:kern w:val="0"/>
                <w:sz w:val="21"/>
                <w:szCs w:val="21"/>
                <w:lang w:eastAsia="zh-CN"/>
              </w:rPr>
              <w:t>比选</w:t>
            </w:r>
            <w:r>
              <w:rPr>
                <w:rFonts w:hint="eastAsia" w:ascii="方正仿宋_GBK" w:hAnsi="宋体" w:eastAsia="方正仿宋_GBK" w:cs="宋体"/>
                <w:kern w:val="0"/>
                <w:sz w:val="21"/>
                <w:szCs w:val="21"/>
              </w:rPr>
              <w:t>文件</w:t>
            </w:r>
            <w:r>
              <w:rPr>
                <w:rFonts w:hint="eastAsia" w:ascii="方正仿宋_GBK" w:hAnsi="宋体" w:eastAsia="方正仿宋_GBK" w:cs="仿宋_GB2312"/>
                <w:sz w:val="21"/>
                <w:szCs w:val="21"/>
                <w:lang w:val="zh-CN"/>
              </w:rPr>
              <w:t>规定。</w:t>
            </w:r>
          </w:p>
        </w:tc>
      </w:tr>
    </w:tbl>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（三）澄清有关问题。</w:t>
      </w:r>
      <w:r>
        <w:rPr>
          <w:rFonts w:hint="eastAsia" w:ascii="方正仿宋_GBK" w:hAnsi="宋体" w:eastAsia="方正仿宋_GBK" w:cs="Times New Roman"/>
          <w:sz w:val="24"/>
          <w:szCs w:val="24"/>
          <w:lang w:eastAsia="zh-CN"/>
        </w:rPr>
        <w:t>评标</w:t>
      </w:r>
      <w:r>
        <w:rPr>
          <w:rFonts w:hint="eastAsia" w:ascii="方正仿宋_GBK" w:hAnsi="宋体" w:eastAsia="方正仿宋_GBK" w:cs="Times New Roman"/>
          <w:sz w:val="24"/>
          <w:szCs w:val="24"/>
        </w:rPr>
        <w:t>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（四）</w:t>
      </w:r>
      <w:r>
        <w:rPr>
          <w:rFonts w:hint="eastAsia" w:ascii="方正仿宋_GBK" w:hAnsi="宋体" w:eastAsia="方正仿宋_GBK" w:cs="Times New Roman"/>
          <w:sz w:val="24"/>
          <w:szCs w:val="24"/>
          <w:lang w:eastAsia="zh-CN"/>
        </w:rPr>
        <w:t>评标</w:t>
      </w:r>
      <w:r>
        <w:rPr>
          <w:rFonts w:hint="eastAsia" w:ascii="方正仿宋_GBK" w:hAnsi="宋体" w:eastAsia="方正仿宋_GBK" w:cs="Times New Roman"/>
          <w:sz w:val="24"/>
          <w:szCs w:val="24"/>
        </w:rPr>
        <w:t>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（五）在</w:t>
      </w:r>
      <w:r>
        <w:rPr>
          <w:rFonts w:hint="eastAsia" w:ascii="方正仿宋_GBK" w:hAnsi="宋体" w:eastAsia="方正仿宋_GBK" w:cs="Times New Roman"/>
          <w:sz w:val="24"/>
          <w:szCs w:val="24"/>
          <w:lang w:eastAsia="zh-CN"/>
        </w:rPr>
        <w:t>评标</w:t>
      </w:r>
      <w:r>
        <w:rPr>
          <w:rFonts w:hint="eastAsia" w:ascii="方正仿宋_GBK" w:hAnsi="宋体" w:eastAsia="方正仿宋_GBK" w:cs="Times New Roman"/>
          <w:sz w:val="24"/>
          <w:szCs w:val="24"/>
        </w:rPr>
        <w:t>过程中的任何一方不得向他人透露与</w:t>
      </w:r>
      <w:r>
        <w:rPr>
          <w:rFonts w:hint="eastAsia" w:ascii="方正仿宋_GBK" w:hAnsi="宋体" w:eastAsia="方正仿宋_GBK" w:cs="Times New Roman"/>
          <w:sz w:val="24"/>
          <w:szCs w:val="24"/>
          <w:lang w:eastAsia="zh-CN"/>
        </w:rPr>
        <w:t>评标</w:t>
      </w:r>
      <w:r>
        <w:rPr>
          <w:rFonts w:hint="eastAsia" w:ascii="方正仿宋_GBK" w:hAnsi="宋体" w:eastAsia="方正仿宋_GBK" w:cs="Times New Roman"/>
          <w:sz w:val="24"/>
          <w:szCs w:val="24"/>
        </w:rPr>
        <w:t>有关的服务资料、价格或其他信息。</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（六）供应商在</w:t>
      </w:r>
      <w:r>
        <w:rPr>
          <w:rFonts w:hint="eastAsia" w:ascii="方正仿宋_GBK" w:hAnsi="宋体" w:eastAsia="方正仿宋_GBK" w:cs="Times New Roman"/>
          <w:sz w:val="24"/>
          <w:szCs w:val="24"/>
          <w:lang w:eastAsia="zh-CN"/>
        </w:rPr>
        <w:t>评标</w:t>
      </w:r>
      <w:r>
        <w:rPr>
          <w:rFonts w:hint="eastAsia" w:ascii="方正仿宋_GBK" w:hAnsi="宋体" w:eastAsia="方正仿宋_GBK" w:cs="Times New Roman"/>
          <w:sz w:val="24"/>
          <w:szCs w:val="24"/>
        </w:rPr>
        <w:t>时作出的所有书面承诺须由法定代表人或其授权代表签字。</w:t>
      </w:r>
    </w:p>
    <w:p>
      <w:pPr>
        <w:spacing w:before="0" w:after="0" w:line="400" w:lineRule="exact"/>
        <w:ind w:firstLine="480" w:firstLineChars="200"/>
        <w:rPr>
          <w:rFonts w:hint="eastAsia" w:ascii="方正仿宋_GBK" w:hAnsi="宋体" w:eastAsia="方正仿宋_GBK" w:cs="Times New Roman"/>
          <w:sz w:val="24"/>
          <w:szCs w:val="24"/>
          <w:lang w:eastAsia="zh-CN"/>
        </w:rPr>
      </w:pP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七</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评标</w:t>
      </w:r>
      <w:r>
        <w:rPr>
          <w:rFonts w:hint="eastAsia" w:ascii="方正仿宋_GBK" w:hAnsi="宋体" w:eastAsia="方正仿宋_GBK" w:cs="Times New Roman"/>
          <w:sz w:val="24"/>
          <w:szCs w:val="24"/>
        </w:rPr>
        <w:t>小组各成员独立对每个有效响应（通过资格性检查、</w:t>
      </w:r>
      <w:r>
        <w:rPr>
          <w:rFonts w:hint="eastAsia" w:ascii="方正仿宋_GBK" w:hAnsi="宋体" w:eastAsia="方正仿宋_GBK" w:cs="宋体"/>
          <w:kern w:val="0"/>
          <w:sz w:val="24"/>
          <w:szCs w:val="24"/>
        </w:rPr>
        <w:t>符合性检查的供应商</w:t>
      </w:r>
      <w:r>
        <w:rPr>
          <w:rFonts w:hint="eastAsia" w:ascii="方正仿宋_GBK" w:hAnsi="宋体" w:eastAsia="方正仿宋_GBK" w:cs="Times New Roman"/>
          <w:sz w:val="24"/>
          <w:szCs w:val="24"/>
        </w:rPr>
        <w:t>）的文件</w:t>
      </w:r>
      <w:r>
        <w:rPr>
          <w:rFonts w:hint="eastAsia" w:ascii="方正仿宋_GBK" w:hAnsi="宋体" w:eastAsia="方正仿宋_GBK" w:cs="Times New Roman"/>
          <w:sz w:val="24"/>
          <w:szCs w:val="24"/>
          <w:lang w:eastAsia="zh-CN"/>
        </w:rPr>
        <w:t>，根据</w:t>
      </w:r>
      <w:r>
        <w:rPr>
          <w:rFonts w:hint="eastAsia" w:ascii="方正仿宋_GBK" w:hAnsi="宋体" w:eastAsia="方正仿宋_GBK" w:cs="Times New Roman"/>
          <w:sz w:val="24"/>
          <w:szCs w:val="24"/>
        </w:rPr>
        <w:t>报价由低到高的顺序排列推荐。</w:t>
      </w:r>
    </w:p>
    <w:p>
      <w:pPr>
        <w:keepNext/>
        <w:keepLines/>
        <w:widowControl w:val="0"/>
        <w:spacing w:before="0" w:beforeLines="0" w:beforeAutospacing="0" w:after="0" w:afterLines="0" w:afterAutospacing="0" w:line="440" w:lineRule="exact"/>
        <w:ind w:firstLine="482" w:firstLineChars="200"/>
        <w:jc w:val="both"/>
        <w:outlineLvl w:val="2"/>
        <w:rPr>
          <w:rFonts w:hint="eastAsia" w:ascii="方正仿宋_GBK" w:hAnsi="宋体" w:eastAsia="方正仿宋_GBK" w:cs="Times New Roman"/>
          <w:b/>
          <w:kern w:val="2"/>
          <w:sz w:val="24"/>
          <w:szCs w:val="24"/>
          <w:lang w:val="en-US" w:eastAsia="zh-CN" w:bidi="ar-SA"/>
        </w:rPr>
      </w:pPr>
      <w:bookmarkStart w:id="36" w:name="_Toc30584317"/>
      <w:r>
        <w:rPr>
          <w:rFonts w:hint="eastAsia" w:ascii="方正仿宋_GBK" w:hAnsi="宋体" w:eastAsia="方正仿宋_GBK" w:cs="Times New Roman"/>
          <w:b/>
          <w:kern w:val="2"/>
          <w:sz w:val="24"/>
          <w:szCs w:val="24"/>
          <w:lang w:val="en-US" w:eastAsia="zh-CN" w:bidi="ar-SA"/>
        </w:rPr>
        <w:t>二、评审标准</w:t>
      </w:r>
      <w:bookmarkEnd w:id="36"/>
    </w:p>
    <w:p>
      <w:pPr>
        <w:spacing w:before="0" w:after="0" w:line="400" w:lineRule="exact"/>
        <w:ind w:firstLine="480" w:firstLineChars="20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最低价评审法。已入围评审的报价供应商，选择报价最低的成为成交供应商（如出现相同的最低报价，则按照报名时间的先后顺序，最先报价的成为成交供应商）；未入围的报名供应商不参与评审。</w:t>
      </w:r>
      <w:bookmarkEnd w:id="22"/>
    </w:p>
    <w:p>
      <w:pPr>
        <w:pStyle w:val="5"/>
        <w:spacing w:before="0" w:after="0" w:line="400" w:lineRule="exact"/>
        <w:ind w:firstLine="482" w:firstLineChars="200"/>
        <w:rPr>
          <w:rFonts w:hint="eastAsia" w:ascii="方正仿宋_GBK" w:eastAsia="方正仿宋_GBK"/>
          <w:sz w:val="24"/>
          <w:szCs w:val="24"/>
        </w:rPr>
      </w:pPr>
      <w:bookmarkStart w:id="37" w:name="_Toc30584318"/>
      <w:r>
        <w:rPr>
          <w:rFonts w:hint="eastAsia" w:ascii="方正仿宋_GBK" w:eastAsia="方正仿宋_GBK"/>
          <w:sz w:val="24"/>
          <w:szCs w:val="24"/>
        </w:rPr>
        <w:t>三、无效响应</w:t>
      </w:r>
      <w:bookmarkEnd w:id="37"/>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供应商发生以下条款情况之一者，视为无效响应，其响应文件将被拒绝：</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（一）供应商不符合规定的基本资格条件或特定资格条件的；</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（二）供应商未按</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文件规定购买</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文件的；</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（三）供应商的法定代表人或其授权代表未参加</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（四）供应商所提交的响应文件不按第七篇“响应文件编制要求”规定签字、盖章；</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（五）供应商的最后报价超过采购预算的；</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（六）法定代表人为同一个人的两个及两个以上法人，母公司、全资子公司及其控股公司，在同一分包采购中同时参与</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（七）单位负责人为同一人或者存在直接控股、管理关系的不同供应商，参加同一合同项下的政府采购活动的；</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（八）为采购项目提供整体设计、规范编制或者项目管理、监理、检测等服务的供应商，再参加该采购项目的其他采购活动；</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（九）供应商有效期不满足竞争性</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文件要求的；</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（十）供应商被列入失信被执行人、重大税收违法案件当事人名单、政府采购严重违法失信行为记录名单及其他不符合《中华人民共和国政府采购法》第二十二条规定条件的；</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（十一）供应商以联合体形式参与</w:t>
      </w:r>
      <w:r>
        <w:rPr>
          <w:rFonts w:hint="eastAsia" w:ascii="方正仿宋_GBK" w:hAnsi="宋体" w:eastAsia="方正仿宋_GBK" w:cs="Times New Roman"/>
          <w:sz w:val="24"/>
          <w:szCs w:val="24"/>
          <w:lang w:eastAsia="zh-CN"/>
        </w:rPr>
        <w:t>竞标</w:t>
      </w:r>
      <w:r>
        <w:rPr>
          <w:rFonts w:hint="eastAsia" w:ascii="方正仿宋_GBK" w:hAnsi="宋体" w:eastAsia="方正仿宋_GBK" w:cs="Times New Roman"/>
          <w:sz w:val="24"/>
          <w:szCs w:val="24"/>
        </w:rPr>
        <w:t>的；</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（十二）供应商响应文件内容有与国家现行法律法规相违背的内容，或附有采购人无法接受的条件。</w:t>
      </w:r>
    </w:p>
    <w:p>
      <w:pPr>
        <w:pStyle w:val="5"/>
        <w:spacing w:before="0" w:after="0" w:line="400" w:lineRule="exact"/>
        <w:ind w:firstLine="482" w:firstLineChars="200"/>
        <w:rPr>
          <w:rFonts w:hint="eastAsia" w:ascii="方正仿宋_GBK" w:eastAsia="方正仿宋_GBK"/>
          <w:sz w:val="24"/>
          <w:szCs w:val="24"/>
        </w:rPr>
      </w:pPr>
      <w:bookmarkStart w:id="38" w:name="_Toc30584319"/>
      <w:r>
        <w:rPr>
          <w:rFonts w:hint="eastAsia" w:ascii="方正仿宋_GBK" w:eastAsia="方正仿宋_GBK"/>
          <w:sz w:val="24"/>
          <w:szCs w:val="24"/>
        </w:rPr>
        <w:t>四、采购终止</w:t>
      </w:r>
      <w:bookmarkEnd w:id="38"/>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出现下列情形之一的，采购人应当终</w:t>
      </w:r>
      <w:r>
        <w:rPr>
          <w:rFonts w:hint="eastAsia" w:ascii="方正仿宋_GBK" w:hAnsi="宋体" w:eastAsia="方正仿宋_GBK" w:cs="Times New Roman"/>
          <w:sz w:val="24"/>
          <w:szCs w:val="24"/>
          <w:lang w:eastAsia="zh-CN"/>
        </w:rPr>
        <w:t>止竞争性比选</w:t>
      </w:r>
      <w:r>
        <w:rPr>
          <w:rFonts w:hint="eastAsia" w:ascii="方正仿宋_GBK" w:hAnsi="宋体" w:eastAsia="方正仿宋_GBK" w:cs="Times New Roman"/>
          <w:sz w:val="24"/>
          <w:szCs w:val="24"/>
        </w:rPr>
        <w:t>采购活动，发布项目终止公告并说明原因，重新开展采购活动：</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（一）因情况变化，不再符合规定的竞争性</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采购方式适用情形的；</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（二）出现影响采购公正的违法、违规行为的；</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（三）在采购过程中符合要求的供应商或者报价未超过采购预算的供应商不足3家的，但《政府采购竞争性</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采购方式管理暂行办法》第二十一条第三款规定的情形除外。</w:t>
      </w:r>
    </w:p>
    <w:p>
      <w:pPr>
        <w:spacing w:before="0" w:after="0" w:line="400" w:lineRule="exact"/>
        <w:ind w:firstLine="480" w:firstLineChars="200"/>
        <w:rPr>
          <w:rFonts w:hint="eastAsia" w:ascii="方正仿宋_GBK" w:hAnsi="宋体" w:eastAsia="方正仿宋_GBK" w:cs="Times New Roman"/>
          <w:sz w:val="24"/>
          <w:szCs w:val="24"/>
        </w:rPr>
      </w:pPr>
    </w:p>
    <w:p>
      <w:pPr>
        <w:pStyle w:val="25"/>
        <w:rPr>
          <w:rFonts w:hint="eastAsia" w:ascii="方正仿宋_GBK" w:hAnsi="宋体" w:eastAsia="方正仿宋_GBK" w:cs="Times New Roman"/>
          <w:sz w:val="24"/>
          <w:szCs w:val="24"/>
        </w:rPr>
      </w:pPr>
    </w:p>
    <w:p>
      <w:pPr>
        <w:pStyle w:val="25"/>
        <w:rPr>
          <w:rFonts w:hint="eastAsia" w:ascii="方正仿宋_GBK" w:hAnsi="宋体" w:eastAsia="方正仿宋_GBK" w:cs="Times New Roman"/>
          <w:sz w:val="24"/>
          <w:szCs w:val="24"/>
        </w:rPr>
      </w:pPr>
    </w:p>
    <w:p>
      <w:pPr>
        <w:pStyle w:val="25"/>
        <w:rPr>
          <w:rFonts w:hint="eastAsia" w:ascii="方正仿宋_GBK" w:hAnsi="宋体" w:eastAsia="方正仿宋_GBK" w:cs="Times New Roman"/>
          <w:sz w:val="24"/>
          <w:szCs w:val="24"/>
        </w:rPr>
      </w:pPr>
    </w:p>
    <w:p>
      <w:pPr>
        <w:pStyle w:val="25"/>
        <w:rPr>
          <w:rFonts w:hint="eastAsia" w:ascii="方正仿宋_GBK" w:hAnsi="宋体" w:eastAsia="方正仿宋_GBK" w:cs="Times New Roman"/>
          <w:sz w:val="24"/>
          <w:szCs w:val="24"/>
        </w:rPr>
      </w:pPr>
    </w:p>
    <w:p>
      <w:pPr>
        <w:pStyle w:val="25"/>
        <w:rPr>
          <w:rFonts w:hint="eastAsia" w:ascii="方正仿宋_GBK" w:hAnsi="宋体" w:eastAsia="方正仿宋_GBK" w:cs="Times New Roman"/>
          <w:sz w:val="24"/>
          <w:szCs w:val="24"/>
        </w:rPr>
      </w:pPr>
    </w:p>
    <w:p>
      <w:pPr>
        <w:pStyle w:val="25"/>
        <w:rPr>
          <w:rFonts w:hint="eastAsia" w:ascii="方正仿宋_GBK" w:hAnsi="宋体" w:eastAsia="方正仿宋_GBK" w:cs="Times New Roman"/>
          <w:sz w:val="24"/>
          <w:szCs w:val="24"/>
        </w:rPr>
      </w:pPr>
    </w:p>
    <w:p>
      <w:pPr>
        <w:keepNext/>
        <w:keepLines/>
        <w:widowControl w:val="0"/>
        <w:spacing w:before="260" w:beforeLines="0" w:beforeAutospacing="0" w:after="260" w:afterLines="0" w:afterAutospacing="0" w:line="360" w:lineRule="auto"/>
        <w:jc w:val="center"/>
        <w:outlineLvl w:val="1"/>
        <w:rPr>
          <w:rFonts w:hint="eastAsia" w:ascii="方正小标宋_GBK" w:hAnsi="宋体" w:eastAsia="方正小标宋_GBK" w:cs="Times New Roman"/>
          <w:b w:val="0"/>
          <w:kern w:val="2"/>
          <w:sz w:val="32"/>
          <w:szCs w:val="30"/>
          <w:lang w:val="en-US" w:eastAsia="zh-CN" w:bidi="ar-SA"/>
        </w:rPr>
      </w:pPr>
      <w:bookmarkStart w:id="39" w:name="_Toc30584320"/>
      <w:bookmarkStart w:id="40" w:name="_Toc102227313"/>
      <w:r>
        <w:rPr>
          <w:rFonts w:hint="eastAsia" w:ascii="方正小标宋_GBK" w:hAnsi="宋体" w:eastAsia="方正小标宋_GBK" w:cs="Times New Roman"/>
          <w:b w:val="0"/>
          <w:kern w:val="2"/>
          <w:sz w:val="36"/>
          <w:szCs w:val="30"/>
          <w:lang w:val="en-US" w:eastAsia="zh-CN" w:bidi="ar-SA"/>
        </w:rPr>
        <w:t>第五篇  供应商须知</w:t>
      </w:r>
      <w:bookmarkEnd w:id="39"/>
      <w:bookmarkEnd w:id="40"/>
    </w:p>
    <w:p>
      <w:pPr>
        <w:keepNext/>
        <w:keepLines/>
        <w:widowControl w:val="0"/>
        <w:spacing w:before="0" w:beforeLines="0" w:beforeAutospacing="0" w:after="0" w:afterLines="0" w:afterAutospacing="0" w:line="400" w:lineRule="exact"/>
        <w:ind w:firstLine="482" w:firstLineChars="200"/>
        <w:jc w:val="both"/>
        <w:outlineLvl w:val="2"/>
        <w:rPr>
          <w:rFonts w:hint="eastAsia" w:ascii="方正仿宋_GBK" w:hAnsi="Times New Roman" w:eastAsia="方正仿宋_GBK" w:cs="Times New Roman"/>
          <w:b/>
          <w:kern w:val="2"/>
          <w:sz w:val="24"/>
          <w:szCs w:val="24"/>
          <w:lang w:val="en-US" w:eastAsia="zh-CN" w:bidi="ar-SA"/>
        </w:rPr>
      </w:pPr>
      <w:bookmarkStart w:id="41" w:name="_Toc56637881"/>
      <w:bookmarkStart w:id="42" w:name="_Toc12789059"/>
      <w:bookmarkStart w:id="43" w:name="_Toc11641055"/>
      <w:r>
        <w:rPr>
          <w:rFonts w:hint="eastAsia" w:ascii="方正仿宋_GBK" w:hAnsi="Times New Roman" w:eastAsia="方正仿宋_GBK" w:cs="Times New Roman"/>
          <w:b/>
          <w:kern w:val="2"/>
          <w:sz w:val="24"/>
          <w:szCs w:val="24"/>
          <w:lang w:val="en-US" w:eastAsia="zh-CN" w:bidi="ar-SA"/>
        </w:rPr>
        <w:t>一、投标人</w:t>
      </w:r>
      <w:bookmarkEnd w:id="41"/>
    </w:p>
    <w:p>
      <w:pPr>
        <w:snapToGrid w:val="0"/>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（一）投标人</w:t>
      </w:r>
    </w:p>
    <w:p>
      <w:pPr>
        <w:snapToGrid w:val="0"/>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投标人是指响应招标、参加投标竞争的法人、其他组织或者自然人。</w:t>
      </w:r>
    </w:p>
    <w:p>
      <w:pPr>
        <w:snapToGrid w:val="0"/>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（二）合格投标人条件</w:t>
      </w:r>
    </w:p>
    <w:p>
      <w:pPr>
        <w:snapToGrid w:val="0"/>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合格投标人应完全符合</w:t>
      </w:r>
      <w:r>
        <w:rPr>
          <w:rFonts w:hint="eastAsia" w:ascii="方正仿宋_GBK" w:hAnsi="宋体" w:eastAsia="方正仿宋_GBK" w:cs="Times New Roman"/>
          <w:sz w:val="24"/>
          <w:szCs w:val="20"/>
          <w:lang w:eastAsia="zh-CN"/>
        </w:rPr>
        <w:t>比选</w:t>
      </w:r>
      <w:r>
        <w:rPr>
          <w:rFonts w:hint="eastAsia" w:ascii="方正仿宋_GBK" w:hAnsi="宋体" w:eastAsia="方正仿宋_GBK" w:cs="Times New Roman"/>
          <w:sz w:val="24"/>
          <w:szCs w:val="20"/>
        </w:rPr>
        <w:t>文件第一篇中规定的投标人资格条件，并对</w:t>
      </w:r>
      <w:r>
        <w:rPr>
          <w:rFonts w:hint="eastAsia" w:ascii="方正仿宋_GBK" w:hAnsi="宋体" w:eastAsia="方正仿宋_GBK" w:cs="Times New Roman"/>
          <w:sz w:val="24"/>
          <w:szCs w:val="20"/>
          <w:lang w:eastAsia="zh-CN"/>
        </w:rPr>
        <w:t>比选</w:t>
      </w:r>
      <w:r>
        <w:rPr>
          <w:rFonts w:hint="eastAsia" w:ascii="方正仿宋_GBK" w:hAnsi="宋体" w:eastAsia="方正仿宋_GBK" w:cs="Times New Roman"/>
          <w:sz w:val="24"/>
          <w:szCs w:val="20"/>
        </w:rPr>
        <w:t>文件作出实质性响应。</w:t>
      </w:r>
    </w:p>
    <w:p>
      <w:pPr>
        <w:snapToGrid w:val="0"/>
        <w:spacing w:before="0" w:after="0" w:line="400" w:lineRule="exact"/>
        <w:ind w:firstLine="480" w:firstLineChars="200"/>
        <w:rPr>
          <w:rFonts w:hint="eastAsia" w:ascii="方正仿宋_GBK" w:hAnsi="宋体" w:eastAsia="方正仿宋_GBK" w:cs="Times New Roman"/>
          <w:sz w:val="24"/>
          <w:szCs w:val="28"/>
        </w:rPr>
      </w:pPr>
      <w:r>
        <w:rPr>
          <w:rFonts w:hint="eastAsia" w:ascii="方正仿宋_GBK" w:hAnsi="宋体" w:eastAsia="方正仿宋_GBK" w:cs="Times New Roman"/>
          <w:sz w:val="24"/>
          <w:szCs w:val="28"/>
        </w:rPr>
        <w:t>（三）投标人的风险</w:t>
      </w:r>
    </w:p>
    <w:p>
      <w:pPr>
        <w:snapToGrid w:val="0"/>
        <w:spacing w:before="0" w:after="0" w:line="400" w:lineRule="exact"/>
        <w:ind w:firstLine="480" w:firstLineChars="200"/>
        <w:rPr>
          <w:rFonts w:hint="eastAsia" w:ascii="方正仿宋_GBK" w:hAnsi="Times New Roman" w:eastAsia="方正仿宋_GBK" w:cs="Times New Roman"/>
          <w:sz w:val="24"/>
          <w:szCs w:val="20"/>
        </w:rPr>
      </w:pPr>
      <w:r>
        <w:rPr>
          <w:rFonts w:hint="eastAsia" w:ascii="方正仿宋_GBK" w:hAnsi="Times New Roman" w:eastAsia="方正仿宋_GBK" w:cs="Times New Roman"/>
          <w:sz w:val="24"/>
          <w:szCs w:val="20"/>
        </w:rPr>
        <w:t>投标人没有按照</w:t>
      </w:r>
      <w:r>
        <w:rPr>
          <w:rFonts w:hint="eastAsia" w:ascii="方正仿宋_GBK" w:hAnsi="Times New Roman" w:eastAsia="方正仿宋_GBK" w:cs="Times New Roman"/>
          <w:sz w:val="24"/>
          <w:szCs w:val="20"/>
          <w:lang w:eastAsia="zh-CN"/>
        </w:rPr>
        <w:t>比选</w:t>
      </w:r>
      <w:r>
        <w:rPr>
          <w:rFonts w:hint="eastAsia" w:ascii="方正仿宋_GBK" w:hAnsi="Times New Roman" w:eastAsia="方正仿宋_GBK" w:cs="Times New Roman"/>
          <w:sz w:val="24"/>
          <w:szCs w:val="20"/>
        </w:rPr>
        <w:t>文件要求提供全部资料，或者投标人没有对</w:t>
      </w:r>
      <w:r>
        <w:rPr>
          <w:rFonts w:hint="eastAsia" w:ascii="方正仿宋_GBK" w:hAnsi="Times New Roman" w:eastAsia="方正仿宋_GBK" w:cs="Times New Roman"/>
          <w:sz w:val="24"/>
          <w:szCs w:val="20"/>
          <w:lang w:eastAsia="zh-CN"/>
        </w:rPr>
        <w:t>比选</w:t>
      </w:r>
      <w:r>
        <w:rPr>
          <w:rFonts w:hint="eastAsia" w:ascii="方正仿宋_GBK" w:hAnsi="Times New Roman" w:eastAsia="方正仿宋_GBK" w:cs="Times New Roman"/>
          <w:sz w:val="24"/>
          <w:szCs w:val="20"/>
        </w:rPr>
        <w:t>文件在各方面作出实质性响应，可能导致投标被拒绝或评定为无效投标。</w:t>
      </w:r>
    </w:p>
    <w:p>
      <w:pPr>
        <w:snapToGrid w:val="0"/>
        <w:spacing w:before="0" w:after="0" w:line="400" w:lineRule="exact"/>
        <w:ind w:firstLine="480" w:firstLineChars="200"/>
        <w:rPr>
          <w:rFonts w:hint="eastAsia" w:ascii="方正仿宋_GBK" w:hAnsi="Times New Roman" w:eastAsia="方正仿宋_GBK" w:cs="Times New Roman"/>
          <w:sz w:val="24"/>
          <w:szCs w:val="20"/>
        </w:rPr>
      </w:pPr>
      <w:r>
        <w:rPr>
          <w:rFonts w:hint="eastAsia" w:ascii="方正仿宋_GBK" w:hAnsi="Times New Roman" w:eastAsia="方正仿宋_GBK" w:cs="Times New Roman"/>
          <w:sz w:val="24"/>
          <w:szCs w:val="20"/>
        </w:rPr>
        <w:t>（四）法律责任</w:t>
      </w:r>
    </w:p>
    <w:p>
      <w:pPr>
        <w:snapToGrid w:val="0"/>
        <w:spacing w:before="0" w:after="0" w:line="400" w:lineRule="exact"/>
        <w:ind w:firstLine="480" w:firstLineChars="200"/>
        <w:rPr>
          <w:rFonts w:hint="eastAsia" w:ascii="方正仿宋_GBK" w:hAnsi="Times New Roman" w:eastAsia="方正仿宋_GBK" w:cs="Times New Roman"/>
          <w:sz w:val="24"/>
          <w:szCs w:val="20"/>
        </w:rPr>
      </w:pPr>
      <w:r>
        <w:rPr>
          <w:rFonts w:hint="eastAsia" w:ascii="方正仿宋_GBK" w:hAnsi="Times New Roman" w:eastAsia="方正仿宋_GBK" w:cs="Times New Roman"/>
          <w:sz w:val="24"/>
          <w:szCs w:val="20"/>
        </w:rPr>
        <w:t>投标人违反《中华人民共和国政府采购法》、《中华人民共和国政府采购实施条例》等相关规定，将按规定追究投标人法律责任。</w:t>
      </w:r>
    </w:p>
    <w:p>
      <w:pPr>
        <w:keepNext/>
        <w:keepLines/>
        <w:widowControl w:val="0"/>
        <w:spacing w:before="0" w:beforeLines="0" w:beforeAutospacing="0" w:after="0" w:afterLines="0" w:afterAutospacing="0" w:line="400" w:lineRule="exact"/>
        <w:ind w:firstLine="482" w:firstLineChars="200"/>
        <w:jc w:val="both"/>
        <w:outlineLvl w:val="2"/>
        <w:rPr>
          <w:rFonts w:hint="eastAsia" w:ascii="方正仿宋_GBK" w:hAnsi="Times New Roman" w:eastAsia="方正仿宋_GBK" w:cs="Times New Roman"/>
          <w:b/>
          <w:kern w:val="2"/>
          <w:sz w:val="24"/>
          <w:szCs w:val="24"/>
          <w:lang w:val="en-US" w:eastAsia="zh-CN" w:bidi="ar-SA"/>
        </w:rPr>
      </w:pPr>
      <w:bookmarkStart w:id="44" w:name="_Toc56637882"/>
      <w:r>
        <w:rPr>
          <w:rFonts w:hint="eastAsia" w:ascii="方正仿宋_GBK" w:hAnsi="Times New Roman" w:eastAsia="方正仿宋_GBK" w:cs="Times New Roman"/>
          <w:b/>
          <w:kern w:val="2"/>
          <w:sz w:val="24"/>
          <w:szCs w:val="24"/>
          <w:lang w:val="en-US" w:eastAsia="zh-CN" w:bidi="ar-SA"/>
        </w:rPr>
        <w:t>二、</w:t>
      </w:r>
      <w:bookmarkEnd w:id="44"/>
      <w:r>
        <w:rPr>
          <w:rFonts w:hint="eastAsia" w:ascii="方正仿宋_GBK" w:hAnsi="Times New Roman" w:eastAsia="方正仿宋_GBK" w:cs="Times New Roman"/>
          <w:b/>
          <w:kern w:val="2"/>
          <w:sz w:val="24"/>
          <w:szCs w:val="24"/>
          <w:lang w:val="en-US" w:eastAsia="zh-CN" w:bidi="ar-SA"/>
        </w:rPr>
        <w:t>比选文件</w:t>
      </w:r>
    </w:p>
    <w:p>
      <w:pPr>
        <w:snapToGrid w:val="0"/>
        <w:spacing w:before="0" w:after="0" w:line="400" w:lineRule="exact"/>
        <w:ind w:firstLine="480" w:firstLineChars="200"/>
        <w:rPr>
          <w:rFonts w:hint="eastAsia" w:ascii="方正仿宋_GBK" w:hAnsi="Times New Roman" w:eastAsia="方正仿宋_GBK" w:cs="Times New Roman"/>
          <w:sz w:val="24"/>
          <w:szCs w:val="20"/>
        </w:rPr>
      </w:pPr>
      <w:r>
        <w:rPr>
          <w:rFonts w:hint="eastAsia" w:ascii="方正仿宋_GBK" w:hAnsi="Times New Roman" w:eastAsia="方正仿宋_GBK" w:cs="Times New Roman"/>
          <w:sz w:val="24"/>
          <w:szCs w:val="20"/>
          <w:lang w:eastAsia="zh-CN"/>
        </w:rPr>
        <w:t>比选</w:t>
      </w:r>
      <w:r>
        <w:rPr>
          <w:rFonts w:hint="eastAsia" w:ascii="方正仿宋_GBK" w:hAnsi="Times New Roman" w:eastAsia="方正仿宋_GBK" w:cs="Times New Roman"/>
          <w:sz w:val="24"/>
          <w:szCs w:val="20"/>
        </w:rPr>
        <w:t>文件是投标人编制投标文件的依据，是评标委员会评判依据和标准。</w:t>
      </w:r>
      <w:r>
        <w:rPr>
          <w:rFonts w:hint="eastAsia" w:ascii="方正仿宋_GBK" w:hAnsi="Times New Roman" w:eastAsia="方正仿宋_GBK" w:cs="Times New Roman"/>
          <w:sz w:val="24"/>
          <w:szCs w:val="20"/>
          <w:lang w:eastAsia="zh-CN"/>
        </w:rPr>
        <w:t>比选</w:t>
      </w:r>
      <w:r>
        <w:rPr>
          <w:rFonts w:hint="eastAsia" w:ascii="方正仿宋_GBK" w:hAnsi="Times New Roman" w:eastAsia="方正仿宋_GBK" w:cs="Times New Roman"/>
          <w:sz w:val="24"/>
          <w:szCs w:val="20"/>
        </w:rPr>
        <w:t>文件也是采购人与中标人签订合同的基础。</w:t>
      </w:r>
    </w:p>
    <w:p>
      <w:pPr>
        <w:snapToGrid w:val="0"/>
        <w:spacing w:before="0" w:after="0" w:line="400" w:lineRule="exact"/>
        <w:ind w:firstLine="480" w:firstLineChars="200"/>
        <w:rPr>
          <w:rFonts w:hint="eastAsia" w:ascii="方正仿宋_GBK" w:hAnsi="Times New Roman" w:eastAsia="方正仿宋_GBK" w:cs="Times New Roman"/>
          <w:sz w:val="24"/>
          <w:szCs w:val="20"/>
        </w:rPr>
      </w:pPr>
      <w:r>
        <w:rPr>
          <w:rFonts w:hint="eastAsia" w:ascii="方正仿宋_GBK" w:hAnsi="宋体" w:eastAsia="方正仿宋_GBK" w:cs="Times New Roman"/>
          <w:sz w:val="24"/>
          <w:szCs w:val="20"/>
        </w:rPr>
        <w:t>（一）</w:t>
      </w:r>
      <w:r>
        <w:rPr>
          <w:rFonts w:hint="eastAsia" w:ascii="方正仿宋_GBK" w:hAnsi="Times New Roman" w:eastAsia="方正仿宋_GBK" w:cs="Times New Roman"/>
          <w:sz w:val="24"/>
          <w:szCs w:val="20"/>
          <w:lang w:eastAsia="zh-CN"/>
        </w:rPr>
        <w:t>比选</w:t>
      </w:r>
      <w:r>
        <w:rPr>
          <w:rFonts w:hint="eastAsia" w:ascii="方正仿宋_GBK" w:hAnsi="Times New Roman" w:eastAsia="方正仿宋_GBK" w:cs="Times New Roman"/>
          <w:sz w:val="24"/>
          <w:szCs w:val="20"/>
        </w:rPr>
        <w:t>文件由投标邀请书；项目技术规格、数量及质量要求；商务条款；投标人须知；评标方法、评标标准、无效投标条款和废标条款；合同主要条款、合同范本；投标文件格式等七部分组成。</w:t>
      </w:r>
    </w:p>
    <w:p>
      <w:pPr>
        <w:snapToGrid w:val="0"/>
        <w:spacing w:before="0" w:after="0" w:line="400" w:lineRule="exact"/>
        <w:ind w:firstLine="480"/>
        <w:rPr>
          <w:rFonts w:hint="eastAsia" w:ascii="方正仿宋_GBK" w:hAnsi="方正仿宋_GBK" w:eastAsia="方正仿宋_GBK" w:cs="Times New Roman"/>
          <w:sz w:val="24"/>
          <w:szCs w:val="20"/>
        </w:rPr>
      </w:pPr>
      <w:r>
        <w:rPr>
          <w:rFonts w:hint="eastAsia" w:ascii="方正仿宋_GBK" w:hAnsi="宋体" w:eastAsia="方正仿宋_GBK" w:cs="Times New Roman"/>
          <w:sz w:val="24"/>
          <w:szCs w:val="28"/>
        </w:rPr>
        <w:t>（二）</w:t>
      </w:r>
      <w:r>
        <w:rPr>
          <w:rFonts w:hint="eastAsia" w:ascii="方正仿宋_GBK" w:hAnsi="方正仿宋_GBK" w:eastAsia="方正仿宋_GBK" w:cs="Times New Roman"/>
          <w:sz w:val="24"/>
          <w:szCs w:val="20"/>
        </w:rPr>
        <w:t>采购代理机构</w:t>
      </w:r>
      <w:r>
        <w:rPr>
          <w:rFonts w:hint="eastAsia" w:ascii="方正仿宋_GBK" w:hAnsi="方正仿宋_GBK" w:eastAsia="方正仿宋_GBK" w:cs="Times New Roman"/>
          <w:sz w:val="24"/>
          <w:szCs w:val="20"/>
          <w:lang w:eastAsia="zh-CN"/>
        </w:rPr>
        <w:t>（如有）</w:t>
      </w:r>
      <w:r>
        <w:rPr>
          <w:rFonts w:hint="eastAsia" w:ascii="方正仿宋_GBK" w:hAnsi="方正仿宋_GBK" w:eastAsia="方正仿宋_GBK" w:cs="Times New Roman"/>
          <w:sz w:val="24"/>
          <w:szCs w:val="20"/>
        </w:rPr>
        <w:t>对</w:t>
      </w:r>
      <w:r>
        <w:rPr>
          <w:rFonts w:hint="eastAsia" w:ascii="方正仿宋_GBK" w:hAnsi="方正仿宋_GBK" w:eastAsia="方正仿宋_GBK" w:cs="Times New Roman"/>
          <w:sz w:val="24"/>
          <w:szCs w:val="20"/>
          <w:lang w:eastAsia="zh-CN"/>
        </w:rPr>
        <w:t>比选</w:t>
      </w:r>
      <w:r>
        <w:rPr>
          <w:rFonts w:hint="eastAsia" w:ascii="方正仿宋_GBK" w:hAnsi="方正仿宋_GBK" w:eastAsia="方正仿宋_GBK" w:cs="Times New Roman"/>
          <w:sz w:val="24"/>
          <w:szCs w:val="20"/>
        </w:rPr>
        <w:t>文件所作的一切有效的书面通知、修改及补充，都是</w:t>
      </w:r>
      <w:r>
        <w:rPr>
          <w:rFonts w:hint="eastAsia" w:ascii="方正仿宋_GBK" w:hAnsi="方正仿宋_GBK" w:eastAsia="方正仿宋_GBK" w:cs="Times New Roman"/>
          <w:sz w:val="24"/>
          <w:szCs w:val="20"/>
          <w:lang w:eastAsia="zh-CN"/>
        </w:rPr>
        <w:t>比选</w:t>
      </w:r>
      <w:r>
        <w:rPr>
          <w:rFonts w:hint="eastAsia" w:ascii="方正仿宋_GBK" w:hAnsi="方正仿宋_GBK" w:eastAsia="方正仿宋_GBK" w:cs="Times New Roman"/>
          <w:sz w:val="24"/>
          <w:szCs w:val="20"/>
        </w:rPr>
        <w:t>文件不可分割的部分。</w:t>
      </w:r>
    </w:p>
    <w:p>
      <w:pPr>
        <w:snapToGrid w:val="0"/>
        <w:spacing w:before="0" w:after="0" w:line="400" w:lineRule="exact"/>
        <w:ind w:firstLine="480"/>
        <w:rPr>
          <w:rFonts w:hint="eastAsia" w:ascii="方正仿宋_GBK" w:hAnsi="方正仿宋_GBK" w:eastAsia="方正仿宋_GBK" w:cs="Times New Roman"/>
          <w:sz w:val="24"/>
          <w:szCs w:val="20"/>
        </w:rPr>
      </w:pPr>
      <w:r>
        <w:rPr>
          <w:rFonts w:hint="eastAsia" w:ascii="方正仿宋_GBK" w:hAnsi="方正仿宋_GBK" w:eastAsia="方正仿宋_GBK" w:cs="Times New Roman"/>
          <w:sz w:val="24"/>
          <w:szCs w:val="20"/>
        </w:rPr>
        <w:t>（三）</w:t>
      </w:r>
      <w:r>
        <w:rPr>
          <w:rFonts w:hint="eastAsia" w:ascii="方正仿宋_GBK" w:hAnsi="宋体" w:eastAsia="方正仿宋_GBK" w:cs="Times New Roman"/>
          <w:sz w:val="24"/>
          <w:szCs w:val="24"/>
        </w:rPr>
        <w:t>本项目的</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文件到现场领取，澄清文件（如果有）在“重庆市公共卫生医疗救治中心”官网（http://www.cqgwzx.com/）上发布，请各投标人注意下载；无论投标人领取或下载与否，均视同投标人已知晓本项目</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文件、澄清文件的内容。</w:t>
      </w:r>
    </w:p>
    <w:p>
      <w:pPr>
        <w:snapToGrid w:val="0"/>
        <w:spacing w:before="0" w:after="0" w:line="400" w:lineRule="exact"/>
        <w:ind w:firstLine="480" w:firstLineChars="200"/>
        <w:rPr>
          <w:rFonts w:hint="eastAsia" w:ascii="方正仿宋_GBK" w:hAnsi="方正仿宋_GBK" w:eastAsia="方正仿宋_GBK" w:cs="Times New Roman"/>
          <w:sz w:val="24"/>
          <w:szCs w:val="20"/>
        </w:rPr>
      </w:pPr>
      <w:r>
        <w:rPr>
          <w:rFonts w:hint="eastAsia" w:ascii="方正仿宋_GBK" w:hAnsi="方正仿宋_GBK" w:eastAsia="方正仿宋_GBK" w:cs="Times New Roman"/>
          <w:sz w:val="24"/>
          <w:szCs w:val="20"/>
        </w:rPr>
        <w:t>（四）采购人对已发出的</w:t>
      </w:r>
      <w:r>
        <w:rPr>
          <w:rFonts w:hint="eastAsia" w:ascii="方正仿宋_GBK" w:hAnsi="方正仿宋_GBK" w:eastAsia="方正仿宋_GBK" w:cs="Times New Roman"/>
          <w:sz w:val="24"/>
          <w:szCs w:val="20"/>
          <w:lang w:eastAsia="zh-CN"/>
        </w:rPr>
        <w:t>比选</w:t>
      </w:r>
      <w:r>
        <w:rPr>
          <w:rFonts w:hint="eastAsia" w:ascii="方正仿宋_GBK" w:hAnsi="方正仿宋_GBK" w:eastAsia="方正仿宋_GBK" w:cs="Times New Roman"/>
          <w:sz w:val="24"/>
          <w:szCs w:val="20"/>
        </w:rPr>
        <w:t>文件需要进行澄清或修改的，应以书面形式形式通知所有</w:t>
      </w:r>
      <w:r>
        <w:rPr>
          <w:rFonts w:hint="eastAsia" w:ascii="方正仿宋_GBK" w:hAnsi="方正仿宋_GBK" w:eastAsia="方正仿宋_GBK" w:cs="Times New Roman"/>
          <w:sz w:val="24"/>
          <w:szCs w:val="20"/>
          <w:lang w:eastAsia="zh-CN"/>
        </w:rPr>
        <w:t>比选</w:t>
      </w:r>
      <w:r>
        <w:rPr>
          <w:rFonts w:hint="eastAsia" w:ascii="方正仿宋_GBK" w:hAnsi="方正仿宋_GBK" w:eastAsia="方正仿宋_GBK" w:cs="Times New Roman"/>
          <w:sz w:val="24"/>
          <w:szCs w:val="20"/>
        </w:rPr>
        <w:t>文件收受人。该澄清或者修改的内容为</w:t>
      </w:r>
      <w:r>
        <w:rPr>
          <w:rFonts w:hint="eastAsia" w:ascii="方正仿宋_GBK" w:hAnsi="方正仿宋_GBK" w:eastAsia="方正仿宋_GBK" w:cs="Times New Roman"/>
          <w:sz w:val="24"/>
          <w:szCs w:val="20"/>
          <w:lang w:eastAsia="zh-CN"/>
        </w:rPr>
        <w:t>比选</w:t>
      </w:r>
      <w:r>
        <w:rPr>
          <w:rFonts w:hint="eastAsia" w:ascii="方正仿宋_GBK" w:hAnsi="方正仿宋_GBK" w:eastAsia="方正仿宋_GBK" w:cs="Times New Roman"/>
          <w:sz w:val="24"/>
          <w:szCs w:val="20"/>
        </w:rPr>
        <w:t>文件的组成部分。</w:t>
      </w:r>
    </w:p>
    <w:p>
      <w:pPr>
        <w:keepNext/>
        <w:keepLines/>
        <w:widowControl w:val="0"/>
        <w:spacing w:before="0" w:beforeLines="0" w:beforeAutospacing="0" w:after="0" w:afterLines="0" w:afterAutospacing="0" w:line="400" w:lineRule="exact"/>
        <w:ind w:firstLine="482" w:firstLineChars="200"/>
        <w:jc w:val="both"/>
        <w:outlineLvl w:val="2"/>
        <w:rPr>
          <w:rFonts w:hint="eastAsia" w:ascii="方正仿宋_GBK" w:hAnsi="Times New Roman" w:eastAsia="方正仿宋_GBK" w:cs="Times New Roman"/>
          <w:b/>
          <w:kern w:val="2"/>
          <w:sz w:val="24"/>
          <w:szCs w:val="24"/>
          <w:lang w:val="en-US" w:eastAsia="zh-CN" w:bidi="ar-SA"/>
        </w:rPr>
      </w:pPr>
      <w:bookmarkStart w:id="45" w:name="_Toc56637883"/>
      <w:r>
        <w:rPr>
          <w:rFonts w:hint="eastAsia" w:ascii="方正仿宋_GBK" w:hAnsi="Times New Roman" w:eastAsia="方正仿宋_GBK" w:cs="Times New Roman"/>
          <w:b/>
          <w:kern w:val="2"/>
          <w:sz w:val="24"/>
          <w:szCs w:val="24"/>
          <w:lang w:val="en-US" w:eastAsia="zh-CN" w:bidi="ar-SA"/>
        </w:rPr>
        <w:t>三、投标文件</w:t>
      </w:r>
      <w:bookmarkEnd w:id="45"/>
    </w:p>
    <w:p>
      <w:pPr>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投标人应当按照</w:t>
      </w:r>
      <w:r>
        <w:rPr>
          <w:rFonts w:hint="eastAsia" w:ascii="方正仿宋_GBK" w:hAnsi="宋体" w:eastAsia="方正仿宋_GBK" w:cs="Times New Roman"/>
          <w:sz w:val="24"/>
          <w:szCs w:val="20"/>
          <w:lang w:eastAsia="zh-CN"/>
        </w:rPr>
        <w:t>比选</w:t>
      </w:r>
      <w:r>
        <w:rPr>
          <w:rFonts w:hint="eastAsia" w:ascii="方正仿宋_GBK" w:hAnsi="宋体" w:eastAsia="方正仿宋_GBK" w:cs="Times New Roman"/>
          <w:sz w:val="24"/>
          <w:szCs w:val="20"/>
        </w:rPr>
        <w:t>文件的要求编制投标文件，并对</w:t>
      </w:r>
      <w:r>
        <w:rPr>
          <w:rFonts w:hint="eastAsia" w:ascii="方正仿宋_GBK" w:hAnsi="宋体" w:eastAsia="方正仿宋_GBK" w:cs="Times New Roman"/>
          <w:sz w:val="24"/>
          <w:szCs w:val="20"/>
          <w:lang w:eastAsia="zh-CN"/>
        </w:rPr>
        <w:t>比选</w:t>
      </w:r>
      <w:r>
        <w:rPr>
          <w:rFonts w:hint="eastAsia" w:ascii="方正仿宋_GBK" w:hAnsi="宋体" w:eastAsia="方正仿宋_GBK" w:cs="Times New Roman"/>
          <w:sz w:val="24"/>
          <w:szCs w:val="20"/>
        </w:rPr>
        <w:t>文件提出的要求和条件作出实质性响应，投标文件原则上采用软面订本，同时应编制完整的页码、目录。</w:t>
      </w:r>
    </w:p>
    <w:p>
      <w:pPr>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（一）投标文件组成</w:t>
      </w:r>
    </w:p>
    <w:p>
      <w:pPr>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投标文件由第七篇“投标文件格式”规定的部分和投标人所作的一切有效补充、修改和承诺等文件组成，投标人应按照第七篇“投标文件格式”规定的目录顺序组织编写和装订，</w:t>
      </w:r>
      <w:r>
        <w:rPr>
          <w:rFonts w:hint="eastAsia" w:ascii="方正仿宋_GBK" w:hAnsi="方正仿宋_GBK" w:eastAsia="方正仿宋_GBK" w:cs="Times New Roman"/>
          <w:sz w:val="24"/>
          <w:szCs w:val="20"/>
        </w:rPr>
        <w:t>否则有可能影响评委对投标文件的评审。</w:t>
      </w:r>
    </w:p>
    <w:p>
      <w:pPr>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（二）联合投标</w:t>
      </w:r>
    </w:p>
    <w:p>
      <w:pPr>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本项目不接受联合体投标</w:t>
      </w:r>
    </w:p>
    <w:p>
      <w:pPr>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（三）投标有效期</w:t>
      </w:r>
    </w:p>
    <w:p>
      <w:pPr>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投标有效期为投标截止日期起九十天。</w:t>
      </w:r>
    </w:p>
    <w:p>
      <w:pPr>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（四）投标保证金</w:t>
      </w:r>
    </w:p>
    <w:p>
      <w:pPr>
        <w:tabs>
          <w:tab w:val="left" w:pos="0"/>
        </w:tabs>
        <w:snapToGrid w:val="0"/>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4"/>
          <w:highlight w:val="none"/>
          <w:lang w:val="en-US" w:eastAsia="zh-CN"/>
        </w:rPr>
        <w:t>1.</w:t>
      </w:r>
      <w:r>
        <w:rPr>
          <w:rFonts w:hint="eastAsia" w:ascii="方正仿宋_GBK" w:hAnsi="宋体" w:eastAsia="方正仿宋_GBK" w:cs="Times New Roman"/>
          <w:sz w:val="24"/>
          <w:szCs w:val="24"/>
          <w:highlight w:val="none"/>
        </w:rPr>
        <w:t>缴纳投标保证金方式：开标现场现金交纳</w:t>
      </w:r>
      <w:r>
        <w:rPr>
          <w:rFonts w:hint="eastAsia" w:ascii="方正仿宋_GBK" w:hAnsi="宋体" w:eastAsia="方正仿宋_GBK" w:cs="Times New Roman"/>
          <w:sz w:val="24"/>
          <w:szCs w:val="24"/>
          <w:highlight w:val="none"/>
          <w:u w:val="single"/>
        </w:rPr>
        <w:t>2000元，大写：贰仟元整。</w:t>
      </w:r>
      <w:r>
        <w:rPr>
          <w:rFonts w:hint="eastAsia" w:ascii="方正仿宋_GBK" w:hAnsi="宋体" w:eastAsia="方正仿宋_GBK" w:cs="Times New Roman"/>
          <w:sz w:val="24"/>
          <w:szCs w:val="24"/>
          <w:highlight w:val="none"/>
        </w:rPr>
        <w:t>用信封密封好后写上供应商名称或盖供应商公章，供应商授权代表签字并留下联系方式，否则不予接收。</w:t>
      </w:r>
    </w:p>
    <w:p>
      <w:pPr>
        <w:tabs>
          <w:tab w:val="left" w:pos="0"/>
        </w:tabs>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2.投标保证金为投标的有效约束条件。</w:t>
      </w:r>
    </w:p>
    <w:p>
      <w:pPr>
        <w:tabs>
          <w:tab w:val="left" w:pos="0"/>
        </w:tabs>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3.投标保证金的有效期限在投标有效期过后三十天继续有效。</w:t>
      </w:r>
    </w:p>
    <w:p>
      <w:pPr>
        <w:tabs>
          <w:tab w:val="left" w:pos="0"/>
        </w:tabs>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4.投标保证金币种应与投标报价币种相同。</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5.投标保证金退还方式：评标结束后，未中标者可当场退还投标保证金。中标人的投标保证金，在成交供应商与采购人签订合同后，由采购人按资金来款渠道直接退还。</w:t>
      </w:r>
    </w:p>
    <w:p>
      <w:pPr>
        <w:tabs>
          <w:tab w:val="left" w:pos="0"/>
        </w:tabs>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6.投标人有下列情形之一的，</w:t>
      </w:r>
      <w:r>
        <w:rPr>
          <w:rFonts w:hint="eastAsia" w:ascii="方正仿宋_GBK" w:hAnsi="仿宋" w:eastAsia="方正仿宋_GBK" w:cs="仿宋"/>
          <w:sz w:val="24"/>
          <w:szCs w:val="20"/>
        </w:rPr>
        <w:t>采购人或者采购代理机构可以不退还投标保证金</w:t>
      </w:r>
      <w:r>
        <w:rPr>
          <w:rFonts w:hint="eastAsia" w:ascii="方正仿宋_GBK" w:hAnsi="宋体" w:eastAsia="方正仿宋_GBK" w:cs="Times New Roman"/>
          <w:sz w:val="24"/>
          <w:szCs w:val="20"/>
        </w:rPr>
        <w:t>：</w:t>
      </w:r>
    </w:p>
    <w:p>
      <w:pPr>
        <w:snapToGrid w:val="0"/>
        <w:spacing w:before="0" w:after="0" w:line="400" w:lineRule="exact"/>
        <w:ind w:firstLine="480" w:firstLineChars="200"/>
        <w:rPr>
          <w:rFonts w:hint="eastAsia" w:ascii="方正仿宋_GBK" w:hAnsi="方正仿宋_GBK" w:eastAsia="方正仿宋_GBK" w:cs="Times New Roman"/>
          <w:sz w:val="24"/>
          <w:szCs w:val="20"/>
        </w:rPr>
      </w:pPr>
      <w:r>
        <w:rPr>
          <w:rFonts w:hint="eastAsia" w:ascii="方正仿宋_GBK" w:hAnsi="方正仿宋_GBK" w:eastAsia="方正仿宋_GBK" w:cs="Times New Roman"/>
          <w:sz w:val="24"/>
          <w:szCs w:val="20"/>
        </w:rPr>
        <w:t>6.1投标人在投标有效期撤回投标文件的；</w:t>
      </w:r>
    </w:p>
    <w:p>
      <w:pPr>
        <w:snapToGrid w:val="0"/>
        <w:spacing w:before="0" w:after="0" w:line="400" w:lineRule="exact"/>
        <w:ind w:firstLine="480" w:firstLineChars="200"/>
        <w:rPr>
          <w:rFonts w:hint="eastAsia" w:ascii="方正仿宋_GBK" w:hAnsi="方正仿宋_GBK" w:eastAsia="方正仿宋_GBK" w:cs="Times New Roman"/>
          <w:sz w:val="24"/>
          <w:szCs w:val="20"/>
        </w:rPr>
      </w:pPr>
      <w:r>
        <w:rPr>
          <w:rFonts w:hint="eastAsia" w:ascii="方正仿宋_GBK" w:hAnsi="方正仿宋_GBK" w:eastAsia="方正仿宋_GBK" w:cs="Times New Roman"/>
          <w:sz w:val="24"/>
          <w:szCs w:val="20"/>
        </w:rPr>
        <w:t>6.2投标人未按规定提交履约保证金的；</w:t>
      </w:r>
    </w:p>
    <w:p>
      <w:pPr>
        <w:snapToGrid w:val="0"/>
        <w:spacing w:before="0" w:after="0" w:line="400" w:lineRule="exact"/>
        <w:ind w:firstLine="480" w:firstLineChars="200"/>
        <w:rPr>
          <w:rFonts w:hint="eastAsia" w:ascii="方正仿宋_GBK" w:hAnsi="方正仿宋_GBK" w:eastAsia="方正仿宋_GBK" w:cs="Times New Roman"/>
          <w:sz w:val="24"/>
          <w:szCs w:val="20"/>
        </w:rPr>
      </w:pPr>
      <w:r>
        <w:rPr>
          <w:rFonts w:hint="eastAsia" w:ascii="方正仿宋_GBK" w:hAnsi="方正仿宋_GBK" w:eastAsia="方正仿宋_GBK" w:cs="Times New Roman"/>
          <w:sz w:val="24"/>
          <w:szCs w:val="20"/>
        </w:rPr>
        <w:t>6.3投标人在投标过程中弄虚作假，提供虚假材料的；</w:t>
      </w:r>
    </w:p>
    <w:p>
      <w:pPr>
        <w:snapToGrid w:val="0"/>
        <w:spacing w:before="0" w:after="0" w:line="400" w:lineRule="exact"/>
        <w:ind w:firstLine="480" w:firstLineChars="200"/>
        <w:rPr>
          <w:rFonts w:hint="eastAsia" w:ascii="方正仿宋_GBK" w:hAnsi="方正仿宋_GBK" w:eastAsia="方正仿宋_GBK" w:cs="Times New Roman"/>
          <w:sz w:val="24"/>
          <w:szCs w:val="20"/>
        </w:rPr>
      </w:pPr>
      <w:r>
        <w:rPr>
          <w:rFonts w:hint="eastAsia" w:ascii="方正仿宋_GBK" w:hAnsi="方正仿宋_GBK" w:eastAsia="方正仿宋_GBK" w:cs="Times New Roman"/>
          <w:sz w:val="24"/>
          <w:szCs w:val="20"/>
        </w:rPr>
        <w:t>6.4中标人无正当理由不与采购人签订合同的；</w:t>
      </w:r>
    </w:p>
    <w:p>
      <w:pPr>
        <w:snapToGrid w:val="0"/>
        <w:spacing w:before="0" w:after="0" w:line="400" w:lineRule="exact"/>
        <w:ind w:firstLine="480" w:firstLineChars="200"/>
        <w:rPr>
          <w:rFonts w:hint="eastAsia" w:ascii="方正仿宋_GBK" w:hAnsi="方正仿宋_GBK" w:eastAsia="方正仿宋_GBK" w:cs="Times New Roman"/>
          <w:sz w:val="24"/>
          <w:szCs w:val="20"/>
        </w:rPr>
      </w:pPr>
      <w:r>
        <w:rPr>
          <w:rFonts w:hint="eastAsia" w:ascii="方正仿宋_GBK" w:hAnsi="方正仿宋_GBK" w:eastAsia="方正仿宋_GBK" w:cs="Times New Roman"/>
          <w:sz w:val="24"/>
          <w:szCs w:val="20"/>
        </w:rPr>
        <w:t>6.5中标人将中标项目转让给他人或者在投标文件中未说明且未经采购人同意，将中标项目分包给他人的；</w:t>
      </w:r>
    </w:p>
    <w:p>
      <w:pPr>
        <w:snapToGrid w:val="0"/>
        <w:spacing w:before="0" w:after="0" w:line="400" w:lineRule="exact"/>
        <w:ind w:firstLine="480" w:firstLineChars="200"/>
        <w:rPr>
          <w:rFonts w:hint="eastAsia" w:ascii="方正仿宋_GBK" w:hAnsi="方正仿宋_GBK" w:eastAsia="方正仿宋_GBK" w:cs="Times New Roman"/>
          <w:sz w:val="24"/>
          <w:szCs w:val="20"/>
        </w:rPr>
      </w:pPr>
      <w:r>
        <w:rPr>
          <w:rFonts w:hint="eastAsia" w:ascii="方正仿宋_GBK" w:hAnsi="方正仿宋_GBK" w:eastAsia="方正仿宋_GBK" w:cs="Times New Roman"/>
          <w:sz w:val="24"/>
          <w:szCs w:val="20"/>
        </w:rPr>
        <w:t>6.6中标人拒绝履行合同义务的；</w:t>
      </w:r>
    </w:p>
    <w:p>
      <w:pPr>
        <w:snapToGrid w:val="0"/>
        <w:spacing w:before="0" w:after="0" w:line="400" w:lineRule="exact"/>
        <w:ind w:firstLine="480" w:firstLineChars="200"/>
        <w:rPr>
          <w:rFonts w:hint="eastAsia" w:ascii="方正仿宋_GBK" w:hAnsi="方正仿宋_GBK" w:eastAsia="方正仿宋_GBK" w:cs="Times New Roman"/>
          <w:sz w:val="24"/>
          <w:szCs w:val="20"/>
        </w:rPr>
      </w:pPr>
      <w:r>
        <w:rPr>
          <w:rFonts w:hint="eastAsia" w:ascii="方正仿宋_GBK" w:hAnsi="方正仿宋_GBK" w:eastAsia="方正仿宋_GBK" w:cs="Times New Roman"/>
          <w:sz w:val="24"/>
          <w:szCs w:val="20"/>
        </w:rPr>
        <w:t>6.7其他严重扰乱招投标程序的。</w:t>
      </w:r>
    </w:p>
    <w:p>
      <w:pPr>
        <w:snapToGrid w:val="0"/>
        <w:spacing w:before="0" w:after="0" w:line="400" w:lineRule="exact"/>
        <w:ind w:firstLine="470" w:firstLineChars="196"/>
        <w:jc w:val="left"/>
        <w:rPr>
          <w:rFonts w:hint="eastAsia" w:ascii="方正仿宋_GBK" w:hAnsi="宋体" w:eastAsia="方正仿宋_GBK" w:cs="Times New Roman"/>
          <w:bCs/>
          <w:sz w:val="24"/>
          <w:szCs w:val="20"/>
        </w:rPr>
      </w:pPr>
      <w:r>
        <w:rPr>
          <w:rFonts w:hint="eastAsia" w:ascii="方正仿宋_GBK" w:hAnsi="宋体" w:eastAsia="方正仿宋_GBK" w:cs="Times New Roman"/>
          <w:bCs/>
          <w:sz w:val="24"/>
          <w:szCs w:val="20"/>
        </w:rPr>
        <w:t>（五）投标文件的份数和签署</w:t>
      </w:r>
    </w:p>
    <w:p>
      <w:pPr>
        <w:tabs>
          <w:tab w:val="left" w:pos="0"/>
        </w:tabs>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1.投标文件一式三份，其中正本一份，副本二份。每套纸质投标文件须在封面清楚地标明“正本”、“副本，副本应为正本的完整复印件，副本与正本不一致时以正本为准。</w:t>
      </w:r>
    </w:p>
    <w:p>
      <w:pPr>
        <w:tabs>
          <w:tab w:val="left" w:pos="0"/>
        </w:tabs>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2.在投标文件正本中，</w:t>
      </w:r>
      <w:r>
        <w:rPr>
          <w:rFonts w:hint="eastAsia" w:ascii="方正仿宋_GBK" w:hAnsi="宋体" w:eastAsia="方正仿宋_GBK" w:cs="Times New Roman"/>
          <w:sz w:val="24"/>
          <w:szCs w:val="20"/>
          <w:lang w:eastAsia="zh-CN"/>
        </w:rPr>
        <w:t>比选</w:t>
      </w:r>
      <w:r>
        <w:rPr>
          <w:rFonts w:hint="eastAsia" w:ascii="方正仿宋_GBK" w:hAnsi="宋体" w:eastAsia="方正仿宋_GBK" w:cs="Times New Roman"/>
          <w:sz w:val="24"/>
          <w:szCs w:val="20"/>
        </w:rPr>
        <w:t>文件第七篇投标文件格式中规定签字、盖章的地方必须按其规定签字、盖章。</w:t>
      </w:r>
    </w:p>
    <w:p>
      <w:pPr>
        <w:tabs>
          <w:tab w:val="left" w:pos="0"/>
        </w:tabs>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3.若投标人对投标文件的错处作必要修改，则应在修改处加盖投标人公章或由</w:t>
      </w:r>
      <w:r>
        <w:rPr>
          <w:rFonts w:hint="eastAsia" w:ascii="方正仿宋_GBK" w:hAnsi="宋体" w:eastAsia="方正仿宋_GBK" w:cs="Times New Roman"/>
          <w:sz w:val="24"/>
          <w:szCs w:val="28"/>
        </w:rPr>
        <w:t>法定代表人</w:t>
      </w:r>
      <w:r>
        <w:rPr>
          <w:rFonts w:hint="eastAsia" w:ascii="方正仿宋_GBK" w:hAnsi="宋体" w:eastAsia="方正仿宋_GBK" w:cs="Times New Roman"/>
          <w:sz w:val="24"/>
          <w:szCs w:val="20"/>
        </w:rPr>
        <w:t>或</w:t>
      </w:r>
      <w:r>
        <w:rPr>
          <w:rFonts w:hint="eastAsia" w:ascii="方正仿宋_GBK" w:hAnsi="宋体" w:eastAsia="方正仿宋_GBK" w:cs="Times New Roman"/>
          <w:sz w:val="24"/>
          <w:szCs w:val="28"/>
        </w:rPr>
        <w:t>法定代表人</w:t>
      </w:r>
      <w:r>
        <w:rPr>
          <w:rFonts w:hint="eastAsia" w:ascii="方正仿宋_GBK" w:hAnsi="宋体" w:eastAsia="方正仿宋_GBK" w:cs="Times New Roman"/>
          <w:sz w:val="24"/>
          <w:szCs w:val="20"/>
        </w:rPr>
        <w:t>授权代表签字确认。</w:t>
      </w:r>
    </w:p>
    <w:p>
      <w:pPr>
        <w:snapToGrid w:val="0"/>
        <w:spacing w:before="0" w:after="0" w:line="400" w:lineRule="exact"/>
        <w:ind w:firstLine="470" w:firstLineChars="196"/>
        <w:jc w:val="left"/>
        <w:rPr>
          <w:rFonts w:hint="eastAsia" w:ascii="方正仿宋_GBK" w:hAnsi="宋体" w:eastAsia="方正仿宋_GBK" w:cs="Times New Roman"/>
          <w:bCs/>
          <w:sz w:val="24"/>
          <w:szCs w:val="20"/>
        </w:rPr>
      </w:pPr>
      <w:r>
        <w:rPr>
          <w:rFonts w:hint="eastAsia" w:ascii="方正仿宋_GBK" w:hAnsi="宋体" w:eastAsia="方正仿宋_GBK" w:cs="Times New Roman"/>
          <w:sz w:val="24"/>
          <w:szCs w:val="20"/>
        </w:rPr>
        <w:t>4.电报、电话、传真形式的投标文件概不接受。</w:t>
      </w:r>
    </w:p>
    <w:p>
      <w:pPr>
        <w:snapToGrid w:val="0"/>
        <w:spacing w:before="0" w:after="0" w:line="400" w:lineRule="exact"/>
        <w:ind w:firstLine="470" w:firstLineChars="196"/>
        <w:jc w:val="left"/>
        <w:rPr>
          <w:rFonts w:hint="eastAsia" w:ascii="方正仿宋_GBK" w:hAnsi="宋体" w:eastAsia="方正仿宋_GBK" w:cs="Times New Roman"/>
          <w:bCs/>
          <w:sz w:val="24"/>
          <w:szCs w:val="20"/>
        </w:rPr>
      </w:pPr>
      <w:r>
        <w:rPr>
          <w:rFonts w:hint="eastAsia" w:ascii="方正仿宋_GBK" w:hAnsi="宋体" w:eastAsia="方正仿宋_GBK" w:cs="Times New Roman"/>
          <w:bCs/>
          <w:sz w:val="24"/>
          <w:szCs w:val="20"/>
        </w:rPr>
        <w:t>（六）投标报价</w:t>
      </w:r>
    </w:p>
    <w:p>
      <w:pPr>
        <w:snapToGrid w:val="0"/>
        <w:spacing w:before="0" w:after="0" w:line="400" w:lineRule="exact"/>
        <w:ind w:firstLine="470" w:firstLineChars="196"/>
        <w:jc w:val="left"/>
        <w:rPr>
          <w:rFonts w:hint="eastAsia" w:ascii="方正仿宋_GBK" w:hAnsi="宋体" w:eastAsia="方正仿宋_GBK" w:cs="Times New Roman"/>
          <w:sz w:val="24"/>
          <w:szCs w:val="20"/>
        </w:rPr>
      </w:pPr>
      <w:r>
        <w:rPr>
          <w:rFonts w:hint="eastAsia" w:ascii="方正仿宋_GBK" w:hAnsi="宋体" w:eastAsia="方正仿宋_GBK" w:cs="Times New Roman"/>
          <w:bCs/>
          <w:sz w:val="24"/>
          <w:szCs w:val="20"/>
        </w:rPr>
        <w:t>1.投标人应严格按照“投标文件格式”中“开标一览表”和“分项报价明细表”</w:t>
      </w:r>
      <w:r>
        <w:rPr>
          <w:rFonts w:hint="eastAsia" w:ascii="方正仿宋_GBK" w:hAnsi="宋体" w:eastAsia="方正仿宋_GBK" w:cs="Times New Roman"/>
          <w:sz w:val="24"/>
          <w:szCs w:val="20"/>
        </w:rPr>
        <w:t>的格式填写报价。</w:t>
      </w:r>
    </w:p>
    <w:p>
      <w:pPr>
        <w:snapToGrid w:val="0"/>
        <w:spacing w:before="0" w:after="0" w:line="400" w:lineRule="exact"/>
        <w:ind w:left="3" w:leftChars="1"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2.投标人的报价为一次性报价，即在投标有效期内投标价格固定不变。</w:t>
      </w:r>
    </w:p>
    <w:p>
      <w:pPr>
        <w:snapToGrid w:val="0"/>
        <w:spacing w:before="0" w:after="0" w:line="400" w:lineRule="exact"/>
        <w:ind w:left="3" w:leftChars="1"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3.本项目只接受一个投标报价，有选择的或有条件的报价将不予接受。</w:t>
      </w:r>
    </w:p>
    <w:p>
      <w:pPr>
        <w:widowControl w:val="0"/>
        <w:spacing w:line="400" w:lineRule="exact"/>
        <w:ind w:firstLine="480" w:firstLineChars="200"/>
        <w:jc w:val="both"/>
        <w:rPr>
          <w:rFonts w:hint="eastAsia" w:ascii="方正仿宋_GBK" w:hAnsi="宋体" w:eastAsia="方正仿宋_GBK" w:cs="Times New Roman"/>
          <w:kern w:val="2"/>
          <w:sz w:val="24"/>
          <w:lang w:val="en-US" w:eastAsia="zh-CN" w:bidi="ar-SA"/>
        </w:rPr>
      </w:pPr>
      <w:r>
        <w:rPr>
          <w:rFonts w:hint="eastAsia" w:ascii="方正仿宋_GBK" w:hAnsi="宋体" w:eastAsia="方正仿宋_GBK" w:cs="Times New Roman"/>
          <w:kern w:val="2"/>
          <w:sz w:val="24"/>
          <w:lang w:val="en-US" w:eastAsia="zh-CN" w:bidi="ar-SA"/>
        </w:rPr>
        <w:t>（七）修正错误</w:t>
      </w:r>
    </w:p>
    <w:p>
      <w:pPr>
        <w:widowControl w:val="0"/>
        <w:spacing w:line="400" w:lineRule="exact"/>
        <w:ind w:firstLine="480" w:firstLineChars="200"/>
        <w:jc w:val="both"/>
        <w:rPr>
          <w:rFonts w:hint="eastAsia" w:ascii="方正仿宋_GBK" w:hAnsi="宋体" w:eastAsia="方正仿宋_GBK" w:cs="Times New Roman"/>
          <w:kern w:val="2"/>
          <w:sz w:val="24"/>
          <w:lang w:val="en-US" w:eastAsia="zh-CN" w:bidi="ar-SA"/>
        </w:rPr>
      </w:pPr>
      <w:r>
        <w:rPr>
          <w:rFonts w:hint="eastAsia" w:ascii="方正仿宋_GBK" w:hAnsi="宋体" w:eastAsia="方正仿宋_GBK" w:cs="Times New Roman"/>
          <w:kern w:val="2"/>
          <w:sz w:val="24"/>
          <w:lang w:val="en-US" w:eastAsia="zh-CN" w:bidi="ar-SA"/>
        </w:rPr>
        <w:t>若投标文件出现计算或表达上的错误，修正错误的原则如下：</w:t>
      </w:r>
    </w:p>
    <w:p>
      <w:pPr>
        <w:widowControl w:val="0"/>
        <w:spacing w:line="400" w:lineRule="exact"/>
        <w:ind w:firstLine="480" w:firstLineChars="200"/>
        <w:jc w:val="both"/>
        <w:rPr>
          <w:rFonts w:hint="eastAsia" w:ascii="方正仿宋_GBK" w:hAnsi="宋体" w:eastAsia="方正仿宋_GBK" w:cs="Times New Roman"/>
          <w:kern w:val="2"/>
          <w:sz w:val="24"/>
          <w:lang w:val="en-US" w:eastAsia="zh-CN" w:bidi="ar-SA"/>
        </w:rPr>
      </w:pPr>
      <w:r>
        <w:rPr>
          <w:rFonts w:hint="eastAsia" w:ascii="方正仿宋_GBK" w:hAnsi="宋体" w:eastAsia="方正仿宋_GBK" w:cs="Times New Roman"/>
          <w:kern w:val="2"/>
          <w:sz w:val="24"/>
          <w:lang w:val="en-US" w:eastAsia="zh-CN" w:bidi="ar-SA"/>
        </w:rPr>
        <w:t>1.投标文件中开标一览表（报价表）内容与投标文件中相应内容不一致的，以开标一览表（报价表）为准；</w:t>
      </w:r>
    </w:p>
    <w:p>
      <w:pPr>
        <w:widowControl w:val="0"/>
        <w:spacing w:line="400" w:lineRule="exact"/>
        <w:ind w:firstLine="480" w:firstLineChars="200"/>
        <w:jc w:val="both"/>
        <w:rPr>
          <w:rFonts w:hint="eastAsia" w:ascii="方正仿宋_GBK" w:hAnsi="宋体" w:eastAsia="方正仿宋_GBK" w:cs="Times New Roman"/>
          <w:kern w:val="2"/>
          <w:sz w:val="24"/>
          <w:lang w:val="en-US" w:eastAsia="zh-CN" w:bidi="ar-SA"/>
        </w:rPr>
      </w:pPr>
      <w:r>
        <w:rPr>
          <w:rFonts w:hint="eastAsia" w:ascii="方正仿宋_GBK" w:hAnsi="宋体" w:eastAsia="方正仿宋_GBK" w:cs="Times New Roman"/>
          <w:kern w:val="2"/>
          <w:sz w:val="24"/>
          <w:lang w:val="en-US" w:eastAsia="zh-CN" w:bidi="ar-SA"/>
        </w:rPr>
        <w:t>2.大写金额和小写金额不一致的，以大写金额为准；</w:t>
      </w:r>
    </w:p>
    <w:p>
      <w:pPr>
        <w:widowControl w:val="0"/>
        <w:spacing w:line="400" w:lineRule="exact"/>
        <w:ind w:firstLine="480" w:firstLineChars="200"/>
        <w:jc w:val="both"/>
        <w:rPr>
          <w:rFonts w:hint="eastAsia" w:ascii="方正仿宋_GBK" w:hAnsi="宋体" w:eastAsia="方正仿宋_GBK" w:cs="Times New Roman"/>
          <w:kern w:val="2"/>
          <w:sz w:val="24"/>
          <w:lang w:val="en-US" w:eastAsia="zh-CN" w:bidi="ar-SA"/>
        </w:rPr>
      </w:pPr>
      <w:r>
        <w:rPr>
          <w:rFonts w:hint="eastAsia" w:ascii="方正仿宋_GBK" w:hAnsi="宋体" w:eastAsia="方正仿宋_GBK" w:cs="Times New Roman"/>
          <w:kern w:val="2"/>
          <w:sz w:val="24"/>
          <w:lang w:val="en-US" w:eastAsia="zh-CN" w:bidi="ar-SA"/>
        </w:rPr>
        <w:t>3.单价金额小数点或者百分比有明显错位的，以开标一览表的总价为准，并修改单价；</w:t>
      </w:r>
    </w:p>
    <w:p>
      <w:pPr>
        <w:widowControl w:val="0"/>
        <w:spacing w:line="400" w:lineRule="exact"/>
        <w:ind w:firstLine="480" w:firstLineChars="200"/>
        <w:jc w:val="both"/>
        <w:rPr>
          <w:rFonts w:hint="eastAsia" w:ascii="方正仿宋_GBK" w:hAnsi="宋体" w:eastAsia="方正仿宋_GBK" w:cs="Times New Roman"/>
          <w:kern w:val="2"/>
          <w:sz w:val="24"/>
          <w:lang w:val="en-US" w:eastAsia="zh-CN" w:bidi="ar-SA"/>
        </w:rPr>
      </w:pPr>
      <w:r>
        <w:rPr>
          <w:rFonts w:hint="eastAsia" w:ascii="方正仿宋_GBK" w:hAnsi="宋体" w:eastAsia="方正仿宋_GBK" w:cs="Times New Roman"/>
          <w:kern w:val="2"/>
          <w:sz w:val="24"/>
          <w:lang w:val="en-US" w:eastAsia="zh-CN" w:bidi="ar-SA"/>
        </w:rPr>
        <w:t>评标委员会按上述修正错误的原则及方法调整或修正投标人投标报价，若同时出现两种以上不一致的，按照前款规定的顺序修正，投标人同意并签字确认后，调整后的投标报价对投标人具有约束作用。如果投标人不接受修正后的报价，则其投标将作为无效投标处理。</w:t>
      </w:r>
    </w:p>
    <w:p>
      <w:pPr>
        <w:widowControl w:val="0"/>
        <w:spacing w:line="400" w:lineRule="exact"/>
        <w:ind w:firstLine="480" w:firstLineChars="200"/>
        <w:jc w:val="both"/>
        <w:rPr>
          <w:rFonts w:hint="eastAsia" w:ascii="方正仿宋_GBK" w:hAnsi="宋体" w:eastAsia="方正仿宋_GBK" w:cs="Times New Roman"/>
          <w:kern w:val="2"/>
          <w:sz w:val="24"/>
          <w:lang w:val="en-US" w:eastAsia="zh-CN" w:bidi="ar-SA"/>
        </w:rPr>
      </w:pPr>
      <w:r>
        <w:rPr>
          <w:rFonts w:hint="eastAsia" w:ascii="方正仿宋_GBK" w:hAnsi="宋体" w:eastAsia="方正仿宋_GBK" w:cs="Times New Roman"/>
          <w:kern w:val="2"/>
          <w:sz w:val="24"/>
          <w:lang w:val="en-US" w:eastAsia="zh-CN" w:bidi="ar-SA"/>
        </w:rPr>
        <w:t>（八）投标文件的递交</w:t>
      </w:r>
    </w:p>
    <w:p>
      <w:pPr>
        <w:widowControl w:val="0"/>
        <w:spacing w:line="400" w:lineRule="exact"/>
        <w:ind w:firstLine="480" w:firstLineChars="200"/>
        <w:jc w:val="both"/>
        <w:rPr>
          <w:rFonts w:hint="eastAsia" w:ascii="方正仿宋_GBK" w:hAnsi="宋体" w:eastAsia="方正仿宋_GBK" w:cs="Times New Roman"/>
          <w:kern w:val="2"/>
          <w:sz w:val="24"/>
          <w:lang w:val="en-US" w:eastAsia="zh-CN" w:bidi="ar-SA"/>
        </w:rPr>
      </w:pPr>
      <w:r>
        <w:rPr>
          <w:rFonts w:hint="eastAsia" w:ascii="方正仿宋_GBK" w:hAnsi="宋体" w:eastAsia="方正仿宋_GBK" w:cs="Times New Roman"/>
          <w:kern w:val="2"/>
          <w:sz w:val="24"/>
          <w:lang w:val="en-US" w:eastAsia="zh-CN" w:bidi="ar-SA"/>
        </w:rPr>
        <w:t>投标文件的正本、副本均应密封送达投标地点，应在封套上注明项目名称、投标人名称。若正本、副本分别进行密封的，还应在封套上注明“正本”、“副本”字样。</w:t>
      </w:r>
    </w:p>
    <w:p>
      <w:pPr>
        <w:keepNext/>
        <w:keepLines/>
        <w:widowControl w:val="0"/>
        <w:spacing w:before="0" w:beforeLines="0" w:beforeAutospacing="0" w:after="0" w:afterLines="0" w:afterAutospacing="0" w:line="400" w:lineRule="exact"/>
        <w:ind w:firstLine="482" w:firstLineChars="200"/>
        <w:jc w:val="both"/>
        <w:outlineLvl w:val="2"/>
        <w:rPr>
          <w:rFonts w:hint="eastAsia" w:ascii="方正仿宋_GBK" w:hAnsi="Times New Roman" w:eastAsia="方正仿宋_GBK" w:cs="Times New Roman"/>
          <w:b/>
          <w:kern w:val="2"/>
          <w:sz w:val="24"/>
          <w:szCs w:val="24"/>
          <w:lang w:val="en-US" w:eastAsia="zh-CN" w:bidi="ar-SA"/>
        </w:rPr>
      </w:pPr>
      <w:bookmarkStart w:id="46" w:name="_Toc56637884"/>
      <w:r>
        <w:rPr>
          <w:rFonts w:hint="eastAsia" w:ascii="方正仿宋_GBK" w:hAnsi="Times New Roman" w:eastAsia="方正仿宋_GBK" w:cs="Times New Roman"/>
          <w:b/>
          <w:kern w:val="2"/>
          <w:sz w:val="24"/>
          <w:szCs w:val="24"/>
          <w:lang w:val="en-US" w:eastAsia="zh-CN" w:bidi="ar-SA"/>
        </w:rPr>
        <w:t>四、开标</w:t>
      </w:r>
      <w:bookmarkEnd w:id="46"/>
    </w:p>
    <w:p>
      <w:pPr>
        <w:spacing w:before="0" w:after="0" w:line="400" w:lineRule="exact"/>
        <w:ind w:firstLine="480" w:firstLineChars="200"/>
        <w:rPr>
          <w:rFonts w:hint="eastAsia" w:ascii="方正仿宋_GBK" w:hAnsi="仿宋" w:eastAsia="方正仿宋_GBK" w:cs="Times New Roman"/>
          <w:sz w:val="24"/>
          <w:szCs w:val="20"/>
        </w:rPr>
      </w:pPr>
      <w:r>
        <w:rPr>
          <w:rFonts w:hint="eastAsia" w:ascii="方正仿宋_GBK" w:hAnsi="仿宋" w:eastAsia="方正仿宋_GBK" w:cs="Times New Roman"/>
          <w:sz w:val="24"/>
          <w:szCs w:val="20"/>
        </w:rPr>
        <w:t>（一）开标应当在</w:t>
      </w:r>
      <w:r>
        <w:rPr>
          <w:rFonts w:hint="eastAsia" w:ascii="方正仿宋_GBK" w:hAnsi="仿宋" w:eastAsia="方正仿宋_GBK" w:cs="Times New Roman"/>
          <w:sz w:val="24"/>
          <w:szCs w:val="20"/>
          <w:lang w:eastAsia="zh-CN"/>
        </w:rPr>
        <w:t>比选</w:t>
      </w:r>
      <w:r>
        <w:rPr>
          <w:rFonts w:hint="eastAsia" w:ascii="方正仿宋_GBK" w:hAnsi="仿宋" w:eastAsia="方正仿宋_GBK" w:cs="Times New Roman"/>
          <w:sz w:val="24"/>
          <w:szCs w:val="20"/>
        </w:rPr>
        <w:t>文件中“投标邀请书”确定的时间和地点公开进行。</w:t>
      </w:r>
    </w:p>
    <w:p>
      <w:pPr>
        <w:spacing w:before="0" w:after="0" w:line="400" w:lineRule="exact"/>
        <w:ind w:firstLine="480" w:firstLineChars="200"/>
        <w:rPr>
          <w:rFonts w:hint="eastAsia" w:ascii="方正仿宋_GBK" w:hAnsi="仿宋" w:eastAsia="方正仿宋_GBK" w:cs="Times New Roman"/>
          <w:sz w:val="24"/>
          <w:szCs w:val="20"/>
        </w:rPr>
      </w:pPr>
      <w:r>
        <w:rPr>
          <w:rFonts w:hint="eastAsia" w:ascii="方正仿宋_GBK" w:hAnsi="仿宋" w:eastAsia="方正仿宋_GBK" w:cs="Times New Roman"/>
          <w:sz w:val="24"/>
          <w:szCs w:val="20"/>
        </w:rPr>
        <w:t>（二）采购人可视采购具体情况，延长投标截止时间和开标时间，并将变更时间书面通知所有</w:t>
      </w:r>
      <w:r>
        <w:rPr>
          <w:rFonts w:hint="eastAsia" w:ascii="方正仿宋_GBK" w:hAnsi="仿宋" w:eastAsia="方正仿宋_GBK" w:cs="Times New Roman"/>
          <w:sz w:val="24"/>
          <w:szCs w:val="20"/>
          <w:lang w:eastAsia="zh-CN"/>
        </w:rPr>
        <w:t>比选</w:t>
      </w:r>
      <w:r>
        <w:rPr>
          <w:rFonts w:hint="eastAsia" w:ascii="方正仿宋_GBK" w:hAnsi="仿宋" w:eastAsia="方正仿宋_GBK" w:cs="Times New Roman"/>
          <w:sz w:val="24"/>
          <w:szCs w:val="20"/>
        </w:rPr>
        <w:t>文件收受人。</w:t>
      </w:r>
    </w:p>
    <w:p>
      <w:pPr>
        <w:spacing w:before="0" w:after="0" w:line="400" w:lineRule="exact"/>
        <w:ind w:firstLine="480" w:firstLineChars="200"/>
        <w:rPr>
          <w:rFonts w:hint="eastAsia" w:ascii="方正仿宋_GBK" w:hAnsi="仿宋" w:eastAsia="方正仿宋_GBK" w:cs="Times New Roman"/>
          <w:sz w:val="24"/>
          <w:szCs w:val="20"/>
        </w:rPr>
      </w:pPr>
      <w:r>
        <w:rPr>
          <w:rFonts w:hint="eastAsia" w:ascii="方正仿宋_GBK" w:hAnsi="仿宋" w:eastAsia="方正仿宋_GBK" w:cs="Times New Roman"/>
          <w:sz w:val="24"/>
          <w:szCs w:val="20"/>
        </w:rPr>
        <w:t>（三）开标由采购人主持，邀请投标人和有关监督部门代表参加,有关监督部门可视情况派员现场监督。</w:t>
      </w:r>
    </w:p>
    <w:p>
      <w:pPr>
        <w:spacing w:before="0" w:after="0" w:line="400" w:lineRule="exact"/>
        <w:ind w:firstLine="480" w:firstLineChars="200"/>
        <w:rPr>
          <w:rFonts w:hint="eastAsia" w:ascii="方正仿宋_GBK" w:hAnsi="仿宋" w:eastAsia="方正仿宋_GBK" w:cs="Times New Roman"/>
          <w:sz w:val="24"/>
          <w:szCs w:val="20"/>
        </w:rPr>
      </w:pPr>
      <w:r>
        <w:rPr>
          <w:rFonts w:hint="eastAsia" w:ascii="方正仿宋_GBK" w:hAnsi="仿宋" w:eastAsia="方正仿宋_GBK" w:cs="Times New Roman"/>
          <w:sz w:val="24"/>
          <w:szCs w:val="20"/>
        </w:rPr>
        <w:t>（四）</w:t>
      </w:r>
      <w:r>
        <w:rPr>
          <w:rFonts w:hint="eastAsia" w:ascii="方正仿宋_GBK" w:hAnsi="仿宋" w:eastAsia="方正仿宋_GBK" w:cs="仿宋"/>
          <w:sz w:val="24"/>
          <w:szCs w:val="20"/>
        </w:rPr>
        <w:t>开标时，由投标人或者其推选的代表检查投标文件的密封情况；经确认无误后，由采购人或者采购代理机构工作人员当众拆封，宣布投标人名称、投标价格和《开标一览表》规定的需要宣布的其他内容。投标人不足三家的，不得开标。</w:t>
      </w:r>
    </w:p>
    <w:p>
      <w:pPr>
        <w:spacing w:before="0" w:after="0" w:line="400" w:lineRule="exact"/>
        <w:ind w:firstLine="480" w:firstLineChars="200"/>
        <w:rPr>
          <w:rFonts w:hint="eastAsia" w:ascii="方正仿宋_GBK" w:hAnsi="仿宋" w:eastAsia="方正仿宋_GBK" w:cs="Times New Roman"/>
          <w:sz w:val="24"/>
          <w:szCs w:val="20"/>
        </w:rPr>
      </w:pPr>
      <w:r>
        <w:rPr>
          <w:rFonts w:hint="eastAsia" w:ascii="方正仿宋_GBK" w:hAnsi="仿宋" w:eastAsia="方正仿宋_GBK" w:cs="Times New Roman"/>
          <w:sz w:val="24"/>
          <w:szCs w:val="20"/>
        </w:rPr>
        <w:t>（五）未宣读的投标价格、价格折扣和</w:t>
      </w:r>
      <w:r>
        <w:rPr>
          <w:rFonts w:hint="eastAsia" w:ascii="方正仿宋_GBK" w:hAnsi="仿宋" w:eastAsia="方正仿宋_GBK" w:cs="Times New Roman"/>
          <w:sz w:val="24"/>
          <w:szCs w:val="20"/>
          <w:lang w:eastAsia="zh-CN"/>
        </w:rPr>
        <w:t>比选</w:t>
      </w:r>
      <w:r>
        <w:rPr>
          <w:rFonts w:hint="eastAsia" w:ascii="方正仿宋_GBK" w:hAnsi="仿宋" w:eastAsia="方正仿宋_GBK" w:cs="Times New Roman"/>
          <w:sz w:val="24"/>
          <w:szCs w:val="20"/>
        </w:rPr>
        <w:t>文件允许提供的备选投标方案等实质性内容等，评标时不予承认。</w:t>
      </w:r>
    </w:p>
    <w:p>
      <w:pPr>
        <w:widowControl w:val="0"/>
        <w:spacing w:line="400" w:lineRule="exact"/>
        <w:ind w:firstLine="480" w:firstLineChars="200"/>
        <w:jc w:val="both"/>
        <w:rPr>
          <w:rFonts w:hint="eastAsia" w:ascii="方正仿宋_GBK" w:hAnsi="仿宋" w:eastAsia="方正仿宋_GBK" w:cs="Times New Roman"/>
          <w:kern w:val="2"/>
          <w:sz w:val="24"/>
          <w:lang w:val="en-US" w:eastAsia="zh-CN" w:bidi="ar-SA"/>
        </w:rPr>
      </w:pPr>
      <w:r>
        <w:rPr>
          <w:rFonts w:hint="eastAsia" w:ascii="方正仿宋_GBK" w:hAnsi="仿宋" w:eastAsia="方正仿宋_GBK" w:cs="Times New Roman"/>
          <w:kern w:val="2"/>
          <w:sz w:val="24"/>
          <w:lang w:val="en-US" w:eastAsia="zh-CN" w:bidi="ar-SA"/>
        </w:rPr>
        <w:t>（六）开标过程应由采购人指定专人负责记录，并存档备查。</w:t>
      </w:r>
    </w:p>
    <w:p>
      <w:pPr>
        <w:widowControl w:val="0"/>
        <w:spacing w:line="400" w:lineRule="exact"/>
        <w:ind w:firstLine="480" w:firstLineChars="200"/>
        <w:jc w:val="both"/>
        <w:rPr>
          <w:rFonts w:hint="eastAsia" w:ascii="方正仿宋_GBK" w:hAnsi="宋体" w:eastAsia="方正仿宋_GBK" w:cs="Times New Roman"/>
          <w:kern w:val="2"/>
          <w:sz w:val="24"/>
          <w:lang w:val="en-US" w:eastAsia="zh-CN" w:bidi="ar-SA"/>
        </w:rPr>
      </w:pPr>
      <w:r>
        <w:rPr>
          <w:rFonts w:hint="eastAsia" w:ascii="方正仿宋_GBK" w:hAnsi="仿宋" w:eastAsia="方正仿宋_GBK" w:cs="Times New Roman"/>
          <w:kern w:val="2"/>
          <w:sz w:val="24"/>
          <w:lang w:val="en-US" w:eastAsia="zh-CN" w:bidi="ar-SA"/>
        </w:rPr>
        <w:t>（七）投标人未参加开标的，视同认可开标结果。</w:t>
      </w:r>
    </w:p>
    <w:p>
      <w:pPr>
        <w:keepNext/>
        <w:keepLines/>
        <w:widowControl w:val="0"/>
        <w:spacing w:before="0" w:beforeLines="0" w:beforeAutospacing="0" w:after="0" w:afterLines="0" w:afterAutospacing="0" w:line="400" w:lineRule="exact"/>
        <w:ind w:firstLine="482" w:firstLineChars="200"/>
        <w:jc w:val="both"/>
        <w:outlineLvl w:val="2"/>
        <w:rPr>
          <w:rFonts w:hint="eastAsia" w:ascii="方正仿宋_GBK" w:hAnsi="Times New Roman" w:eastAsia="方正仿宋_GBK" w:cs="Times New Roman"/>
          <w:b/>
          <w:kern w:val="2"/>
          <w:sz w:val="24"/>
          <w:szCs w:val="24"/>
          <w:lang w:val="en-US" w:eastAsia="zh-CN" w:bidi="ar-SA"/>
        </w:rPr>
      </w:pPr>
      <w:bookmarkStart w:id="47" w:name="_Toc56637885"/>
      <w:r>
        <w:rPr>
          <w:rFonts w:hint="eastAsia" w:ascii="方正仿宋_GBK" w:hAnsi="Times New Roman" w:eastAsia="方正仿宋_GBK" w:cs="Times New Roman"/>
          <w:b/>
          <w:kern w:val="2"/>
          <w:sz w:val="24"/>
          <w:szCs w:val="24"/>
          <w:lang w:val="en-US" w:eastAsia="zh-CN" w:bidi="ar-SA"/>
        </w:rPr>
        <w:t>五、评标</w:t>
      </w:r>
      <w:bookmarkEnd w:id="47"/>
    </w:p>
    <w:p>
      <w:pPr>
        <w:snapToGrid w:val="0"/>
        <w:spacing w:before="0" w:after="0" w:line="400" w:lineRule="exact"/>
        <w:ind w:firstLine="480" w:firstLineChars="200"/>
        <w:rPr>
          <w:rFonts w:hint="eastAsia" w:ascii="方正仿宋_GBK" w:hAnsi="Times New Roman" w:eastAsia="方正仿宋_GBK" w:cs="Times New Roman"/>
          <w:sz w:val="24"/>
          <w:szCs w:val="20"/>
        </w:rPr>
      </w:pPr>
      <w:r>
        <w:rPr>
          <w:rFonts w:hint="eastAsia" w:ascii="方正仿宋_GBK" w:hAnsi="Times New Roman" w:eastAsia="方正仿宋_GBK" w:cs="Times New Roman"/>
          <w:sz w:val="24"/>
          <w:szCs w:val="20"/>
        </w:rPr>
        <w:t>见第四篇“评标”内容。</w:t>
      </w:r>
    </w:p>
    <w:p>
      <w:pPr>
        <w:keepNext/>
        <w:keepLines/>
        <w:widowControl w:val="0"/>
        <w:spacing w:before="0" w:beforeLines="0" w:beforeAutospacing="0" w:after="0" w:afterLines="0" w:afterAutospacing="0" w:line="400" w:lineRule="exact"/>
        <w:ind w:firstLine="482" w:firstLineChars="200"/>
        <w:jc w:val="both"/>
        <w:outlineLvl w:val="2"/>
        <w:rPr>
          <w:rFonts w:hint="eastAsia" w:ascii="方正仿宋_GBK" w:hAnsi="Times New Roman" w:eastAsia="方正仿宋_GBK" w:cs="Times New Roman"/>
          <w:b/>
          <w:kern w:val="2"/>
          <w:sz w:val="24"/>
          <w:szCs w:val="24"/>
          <w:lang w:val="en-US" w:eastAsia="zh-CN" w:bidi="ar-SA"/>
        </w:rPr>
      </w:pPr>
      <w:bookmarkStart w:id="48" w:name="_Toc56637886"/>
      <w:r>
        <w:rPr>
          <w:rFonts w:hint="eastAsia" w:ascii="方正仿宋_GBK" w:hAnsi="Times New Roman" w:eastAsia="方正仿宋_GBK" w:cs="Times New Roman"/>
          <w:b/>
          <w:kern w:val="2"/>
          <w:sz w:val="24"/>
          <w:szCs w:val="24"/>
          <w:lang w:val="en-US" w:eastAsia="zh-CN" w:bidi="ar-SA"/>
        </w:rPr>
        <w:t>六、定标</w:t>
      </w:r>
      <w:bookmarkEnd w:id="48"/>
    </w:p>
    <w:p>
      <w:pPr>
        <w:snapToGrid w:val="0"/>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（一）定标原则</w:t>
      </w:r>
    </w:p>
    <w:p>
      <w:pPr>
        <w:snapToGrid w:val="0"/>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采购人或其授权的评标委员会应按照评标报告中推荐的中标候选人排名顺序确定中标人。</w:t>
      </w:r>
    </w:p>
    <w:p>
      <w:pPr>
        <w:widowControl w:val="0"/>
        <w:spacing w:line="400" w:lineRule="exact"/>
        <w:ind w:firstLine="480" w:firstLineChars="200"/>
        <w:jc w:val="both"/>
        <w:rPr>
          <w:rFonts w:hint="eastAsia" w:ascii="方正仿宋_GBK" w:hAnsi="Courier New" w:eastAsia="方正仿宋_GBK" w:cs="Times New Roman"/>
          <w:kern w:val="2"/>
          <w:sz w:val="24"/>
          <w:lang w:val="en-US" w:eastAsia="zh-CN" w:bidi="ar-SA"/>
        </w:rPr>
      </w:pPr>
      <w:r>
        <w:rPr>
          <w:rFonts w:hint="eastAsia" w:ascii="方正仿宋_GBK" w:hAnsi="Courier New" w:eastAsia="方正仿宋_GBK" w:cs="Times New Roman"/>
          <w:kern w:val="2"/>
          <w:sz w:val="24"/>
          <w:lang w:val="en-US" w:eastAsia="zh-CN" w:bidi="ar-SA"/>
        </w:rPr>
        <w:t>（二）定标程序</w:t>
      </w:r>
    </w:p>
    <w:p>
      <w:pPr>
        <w:snapToGrid w:val="0"/>
        <w:spacing w:before="0" w:after="0" w:line="400" w:lineRule="exact"/>
        <w:ind w:firstLine="480" w:firstLineChars="200"/>
        <w:rPr>
          <w:rFonts w:hint="eastAsia" w:ascii="方正仿宋_GBK" w:hAnsi="宋体" w:eastAsia="方正仿宋_GBK" w:cs="Times New Roman"/>
          <w:sz w:val="24"/>
          <w:szCs w:val="22"/>
        </w:rPr>
      </w:pPr>
      <w:r>
        <w:rPr>
          <w:rFonts w:hint="eastAsia" w:ascii="方正仿宋_GBK" w:hAnsi="宋体" w:eastAsia="方正仿宋_GBK" w:cs="Times New Roman"/>
          <w:sz w:val="24"/>
          <w:szCs w:val="22"/>
        </w:rPr>
        <w:t>1.采购人按评标报告推荐的中标候选人顺序现场确定中标人。</w:t>
      </w:r>
    </w:p>
    <w:p>
      <w:pPr>
        <w:snapToGrid w:val="0"/>
        <w:spacing w:before="0" w:after="0" w:line="400" w:lineRule="exact"/>
        <w:ind w:firstLine="480" w:firstLineChars="200"/>
        <w:rPr>
          <w:rFonts w:hint="eastAsia" w:ascii="方正仿宋_GBK" w:hAnsi="宋体" w:eastAsia="方正仿宋_GBK" w:cs="Times New Roman"/>
          <w:sz w:val="24"/>
          <w:szCs w:val="22"/>
        </w:rPr>
      </w:pPr>
      <w:r>
        <w:rPr>
          <w:rFonts w:hint="eastAsia" w:ascii="方正仿宋_GBK" w:hAnsi="宋体" w:eastAsia="方正仿宋_GBK" w:cs="Times New Roman"/>
          <w:sz w:val="24"/>
          <w:szCs w:val="22"/>
        </w:rPr>
        <w:t>2.采购人自中标人确定之日起1个工作日内，在重庆市公共卫生医疗救治中心官网公告中标结果。中标公告期限为1个工作日。</w:t>
      </w:r>
    </w:p>
    <w:p>
      <w:pPr>
        <w:snapToGrid w:val="0"/>
        <w:spacing w:before="0" w:after="0" w:line="400" w:lineRule="exact"/>
        <w:ind w:firstLine="480" w:firstLineChars="200"/>
        <w:rPr>
          <w:rFonts w:hint="eastAsia" w:ascii="方正仿宋_GBK" w:hAnsi="宋体" w:eastAsia="方正仿宋_GBK" w:cs="Times New Roman"/>
          <w:sz w:val="24"/>
          <w:szCs w:val="22"/>
        </w:rPr>
      </w:pPr>
      <w:r>
        <w:rPr>
          <w:rFonts w:hint="eastAsia" w:ascii="方正仿宋_GBK" w:hAnsi="宋体" w:eastAsia="方正仿宋_GBK" w:cs="Times New Roman"/>
          <w:sz w:val="24"/>
          <w:szCs w:val="22"/>
        </w:rPr>
        <w:t>3.中标人变更</w:t>
      </w:r>
    </w:p>
    <w:p>
      <w:pPr>
        <w:snapToGrid w:val="0"/>
        <w:spacing w:before="0" w:after="0" w:line="400" w:lineRule="exact"/>
        <w:ind w:firstLine="480" w:firstLineChars="200"/>
        <w:rPr>
          <w:rFonts w:hint="eastAsia" w:ascii="方正仿宋_GBK" w:hAnsi="宋体" w:eastAsia="方正仿宋_GBK" w:cs="Times New Roman"/>
          <w:sz w:val="24"/>
          <w:szCs w:val="22"/>
        </w:rPr>
      </w:pPr>
      <w:r>
        <w:rPr>
          <w:rFonts w:hint="eastAsia" w:ascii="方正仿宋_GBK" w:hAnsi="宋体" w:eastAsia="方正仿宋_GBK" w:cs="Times New Roman"/>
          <w:sz w:val="24"/>
          <w:szCs w:val="22"/>
        </w:rPr>
        <w:t>中标人拒绝与采购人签订合同的，采购人可以按照评标报告推荐的中标候选人顺序，确定排名下一位的候选人为中标人，也可以重新开展政府采购活动。</w:t>
      </w:r>
    </w:p>
    <w:p>
      <w:pPr>
        <w:keepNext/>
        <w:keepLines/>
        <w:widowControl w:val="0"/>
        <w:spacing w:before="0" w:beforeLines="0" w:beforeAutospacing="0" w:after="0" w:afterLines="0" w:afterAutospacing="0" w:line="400" w:lineRule="exact"/>
        <w:ind w:firstLine="482" w:firstLineChars="200"/>
        <w:jc w:val="both"/>
        <w:outlineLvl w:val="2"/>
        <w:rPr>
          <w:rFonts w:hint="eastAsia" w:ascii="方正仿宋_GBK" w:hAnsi="Times New Roman" w:eastAsia="方正仿宋_GBK" w:cs="Times New Roman"/>
          <w:b/>
          <w:kern w:val="2"/>
          <w:sz w:val="24"/>
          <w:szCs w:val="24"/>
          <w:lang w:val="en-US" w:eastAsia="zh-CN" w:bidi="ar-SA"/>
        </w:rPr>
      </w:pPr>
      <w:bookmarkStart w:id="49" w:name="_Toc56637887"/>
      <w:r>
        <w:rPr>
          <w:rFonts w:hint="eastAsia" w:ascii="方正仿宋_GBK" w:hAnsi="Times New Roman" w:eastAsia="方正仿宋_GBK" w:cs="Times New Roman"/>
          <w:b/>
          <w:kern w:val="2"/>
          <w:sz w:val="24"/>
          <w:szCs w:val="24"/>
          <w:lang w:val="en-US" w:eastAsia="zh-CN" w:bidi="ar-SA"/>
        </w:rPr>
        <w:t>七、中标</w:t>
      </w:r>
      <w:bookmarkEnd w:id="49"/>
    </w:p>
    <w:p>
      <w:pPr>
        <w:snapToGrid w:val="0"/>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方正仿宋_GBK" w:eastAsia="方正仿宋_GBK" w:cs="Times New Roman"/>
          <w:sz w:val="24"/>
          <w:szCs w:val="20"/>
        </w:rPr>
        <w:t>（一）</w:t>
      </w:r>
      <w:r>
        <w:rPr>
          <w:rFonts w:hint="eastAsia" w:ascii="方正仿宋_GBK" w:hAnsi="宋体" w:eastAsia="方正仿宋_GBK" w:cs="Times New Roman"/>
          <w:sz w:val="24"/>
          <w:szCs w:val="20"/>
        </w:rPr>
        <w:t>采购人依法确定中标人后，在</w:t>
      </w:r>
      <w:r>
        <w:rPr>
          <w:rFonts w:hint="eastAsia" w:ascii="方正仿宋_GBK" w:hAnsi="宋体" w:eastAsia="方正仿宋_GBK" w:cs="Times New Roman"/>
          <w:sz w:val="24"/>
          <w:szCs w:val="24"/>
        </w:rPr>
        <w:t>“重庆市公共卫生医疗救治中心”官网（http://www.cqgwzx.com/）上发布</w:t>
      </w:r>
      <w:r>
        <w:rPr>
          <w:rFonts w:hint="eastAsia" w:ascii="方正仿宋_GBK" w:hAnsi="宋体" w:eastAsia="方正仿宋_GBK" w:cs="Times New Roman"/>
          <w:sz w:val="24"/>
          <w:szCs w:val="20"/>
        </w:rPr>
        <w:t>公告中标结果。</w:t>
      </w:r>
    </w:p>
    <w:p>
      <w:pPr>
        <w:snapToGrid w:val="0"/>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（二）对未通过资格审查的投标人，采购人以现场告知其未通过的原因。</w:t>
      </w:r>
    </w:p>
    <w:p>
      <w:pPr>
        <w:snapToGrid w:val="0"/>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（三）采用综合评分法评审的，采购人以现场告知的方式告知未中标人本人的评审得分与排序。</w:t>
      </w:r>
    </w:p>
    <w:p>
      <w:pPr>
        <w:snapToGrid w:val="0"/>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方正仿宋_GBK" w:eastAsia="方正仿宋_GBK" w:cs="Times New Roman"/>
          <w:sz w:val="24"/>
          <w:szCs w:val="20"/>
        </w:rPr>
        <w:t>（四）</w:t>
      </w:r>
      <w:r>
        <w:rPr>
          <w:rFonts w:hint="eastAsia" w:ascii="方正仿宋_GBK" w:hAnsi="宋体" w:eastAsia="方正仿宋_GBK" w:cs="Times New Roman"/>
          <w:sz w:val="24"/>
          <w:szCs w:val="20"/>
        </w:rPr>
        <w:t>中标通知书发出后，采购人改变中标结果，或者中标人放弃中标，应当承担相应的法律责任。</w:t>
      </w:r>
    </w:p>
    <w:p>
      <w:pPr>
        <w:keepNext/>
        <w:keepLines/>
        <w:widowControl w:val="0"/>
        <w:spacing w:before="0" w:beforeLines="0" w:beforeAutospacing="0" w:after="0" w:afterLines="0" w:afterAutospacing="0" w:line="400" w:lineRule="exact"/>
        <w:ind w:firstLine="482" w:firstLineChars="200"/>
        <w:jc w:val="both"/>
        <w:outlineLvl w:val="2"/>
        <w:rPr>
          <w:rFonts w:hint="eastAsia" w:ascii="方正仿宋_GBK" w:hAnsi="Times New Roman" w:eastAsia="方正仿宋_GBK" w:cs="Times New Roman"/>
          <w:b/>
          <w:kern w:val="2"/>
          <w:sz w:val="24"/>
          <w:szCs w:val="24"/>
          <w:lang w:val="en-US" w:eastAsia="zh-CN" w:bidi="ar-SA"/>
        </w:rPr>
      </w:pPr>
      <w:bookmarkStart w:id="50" w:name="_Toc56637888"/>
      <w:r>
        <w:rPr>
          <w:rFonts w:hint="eastAsia" w:ascii="方正仿宋_GBK" w:hAnsi="Times New Roman" w:eastAsia="方正仿宋_GBK" w:cs="Times New Roman"/>
          <w:b/>
          <w:kern w:val="2"/>
          <w:sz w:val="24"/>
          <w:szCs w:val="24"/>
          <w:lang w:val="en-US" w:eastAsia="zh-CN" w:bidi="ar-SA"/>
        </w:rPr>
        <w:t>八、询问、质疑</w:t>
      </w:r>
      <w:bookmarkEnd w:id="50"/>
    </w:p>
    <w:p>
      <w:pPr>
        <w:spacing w:before="0" w:after="0" w:line="400" w:lineRule="exact"/>
        <w:ind w:right="12" w:firstLine="480"/>
        <w:rPr>
          <w:rFonts w:hint="eastAsia" w:ascii="方正仿宋_GBK" w:hAnsi="仿宋" w:eastAsia="方正仿宋_GBK" w:cs="仿宋"/>
          <w:sz w:val="24"/>
          <w:szCs w:val="20"/>
        </w:rPr>
      </w:pPr>
      <w:r>
        <w:rPr>
          <w:rFonts w:hint="eastAsia" w:ascii="方正仿宋_GBK" w:hAnsi="仿宋" w:eastAsia="方正仿宋_GBK" w:cs="仿宋"/>
          <w:sz w:val="24"/>
          <w:szCs w:val="20"/>
        </w:rPr>
        <w:t>（一）询问</w:t>
      </w:r>
    </w:p>
    <w:p>
      <w:pPr>
        <w:spacing w:before="0" w:after="0" w:line="400" w:lineRule="exact"/>
        <w:ind w:right="12" w:firstLine="480"/>
        <w:rPr>
          <w:rFonts w:hint="eastAsia" w:ascii="方正仿宋_GBK" w:hAnsi="仿宋" w:eastAsia="方正仿宋_GBK" w:cs="仿宋"/>
          <w:sz w:val="24"/>
          <w:szCs w:val="20"/>
        </w:rPr>
      </w:pPr>
      <w:r>
        <w:rPr>
          <w:rFonts w:hint="eastAsia" w:ascii="方正仿宋_GBK" w:hAnsi="仿宋" w:eastAsia="方正仿宋_GBK" w:cs="仿宋"/>
          <w:sz w:val="24"/>
          <w:szCs w:val="20"/>
        </w:rPr>
        <w:t>采购人应当在</w:t>
      </w:r>
      <w:r>
        <w:rPr>
          <w:rFonts w:hint="eastAsia" w:ascii="方正仿宋_GBK" w:hAnsi="仿宋" w:eastAsia="方正仿宋_GBK" w:cs="仿宋"/>
          <w:sz w:val="24"/>
          <w:szCs w:val="20"/>
          <w:lang w:val="en-US" w:eastAsia="zh-CN"/>
        </w:rPr>
        <w:t>1</w:t>
      </w:r>
      <w:r>
        <w:rPr>
          <w:rFonts w:hint="eastAsia" w:ascii="方正仿宋_GBK" w:hAnsi="仿宋" w:eastAsia="方正仿宋_GBK" w:cs="仿宋"/>
          <w:sz w:val="24"/>
          <w:szCs w:val="20"/>
        </w:rPr>
        <w:t>个工作日内对投标人依法提出的询问作出答复。投标人询问可以是口头或书面形式。</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（二）质疑</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投标人认为采购文件、采购过程和中标结果使自己的权益受到伤害的，可向采购人或采购代理机构以书面形式提出质疑。</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 xml:space="preserve">提出质疑的应当是参与所质疑项目采购活动的投标人。 </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1.质疑时限、内容</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1.1投标人对</w:t>
      </w:r>
      <w:r>
        <w:rPr>
          <w:rFonts w:hint="eastAsia" w:ascii="方正仿宋_GBK" w:hAnsi="仿宋" w:eastAsia="方正仿宋_GBK" w:cs="仿宋"/>
          <w:sz w:val="24"/>
          <w:szCs w:val="20"/>
          <w:lang w:eastAsia="zh-CN"/>
        </w:rPr>
        <w:t>比选</w:t>
      </w:r>
      <w:r>
        <w:rPr>
          <w:rFonts w:hint="eastAsia" w:ascii="方正仿宋_GBK" w:hAnsi="仿宋" w:eastAsia="方正仿宋_GBK" w:cs="仿宋"/>
          <w:sz w:val="24"/>
          <w:szCs w:val="20"/>
        </w:rPr>
        <w:t>文件提出质疑的，应在依法获取</w:t>
      </w:r>
      <w:r>
        <w:rPr>
          <w:rFonts w:hint="eastAsia" w:ascii="方正仿宋_GBK" w:hAnsi="仿宋" w:eastAsia="方正仿宋_GBK" w:cs="仿宋"/>
          <w:sz w:val="24"/>
          <w:szCs w:val="20"/>
          <w:lang w:eastAsia="zh-CN"/>
        </w:rPr>
        <w:t>比选</w:t>
      </w:r>
      <w:r>
        <w:rPr>
          <w:rFonts w:hint="eastAsia" w:ascii="方正仿宋_GBK" w:hAnsi="仿宋" w:eastAsia="方正仿宋_GBK" w:cs="仿宋"/>
          <w:sz w:val="24"/>
          <w:szCs w:val="20"/>
        </w:rPr>
        <w:t>文件之日提出。</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1.2 投标人对采购过程提出质疑的，应在各采购程序环节结束之日起一个工作日内提出。</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1.3投标人对中标结果提出质疑的，应当在中标结果公告期限届满前提出。</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1.4投标人提出质疑应当提交质疑函和必要的证明材料，质疑函应当包括下列内容：</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1.4.1供应商的姓名或者名称、地址、邮编、联系人及联系电话；</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1.4.2质疑项目的名称、项目号以及招标项目编号；</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1.4.3具体、明确的质疑事项和与质疑事项相关的请求；</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1.4.4事实依据；</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1.4.5必要的法律依据；</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1.4.6提出质疑的日期；</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1.4.7营业执照（或事业单位法人证书，或个体工商户营业执照或有效的自然人身份证明）复印件；</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1.4.8法定代表人授权委托书原件、法定代表人身份证复印件和其授权代表的身份证复印件（供应商为自然人的提供自然人身份证复印件）；</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1.5供应商为自然人的，质疑函应当由本人签字；供应商为法人或者其他组织的，质疑函应当由法定代表人、主要负责人，或者其授权代表签字或者盖章，并加盖公章。</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2.质疑答复</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采购人、采购代理机构应当在收到投标人的书面质疑后三个工作日内作出答复，并以书面形式通知质疑投标人和其他有关投标人。</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3.其他</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3.1投标人应按照《政府采购质疑和投诉办法》（财政部令第94号）及相关法律法规要求，在法定质疑期内一次性提出针对同一采购程序环节的质疑。</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3.2质疑函范本可在财政部门户网站和中国政府采购网下载。</w:t>
      </w:r>
    </w:p>
    <w:p>
      <w:pPr>
        <w:snapToGrid w:val="0"/>
        <w:spacing w:before="0" w:after="0" w:line="400" w:lineRule="exact"/>
        <w:ind w:firstLine="480" w:firstLineChars="200"/>
        <w:rPr>
          <w:rFonts w:hint="eastAsia" w:ascii="方正仿宋_GBK" w:hAnsi="仿宋" w:eastAsia="方正仿宋_GBK" w:cs="仿宋"/>
          <w:sz w:val="24"/>
          <w:szCs w:val="20"/>
        </w:rPr>
      </w:pPr>
      <w:r>
        <w:rPr>
          <w:rFonts w:hint="eastAsia" w:ascii="方正仿宋_GBK" w:hAnsi="仿宋" w:eastAsia="方正仿宋_GBK" w:cs="仿宋"/>
          <w:sz w:val="24"/>
          <w:szCs w:val="20"/>
        </w:rPr>
        <w:t>4.质疑联系方式详见第一篇“联系方式”。</w:t>
      </w:r>
    </w:p>
    <w:p>
      <w:pPr>
        <w:snapToGrid w:val="0"/>
        <w:spacing w:before="0" w:after="0" w:line="400" w:lineRule="exact"/>
        <w:ind w:firstLine="480" w:firstLineChars="200"/>
        <w:rPr>
          <w:rFonts w:hint="eastAsia" w:ascii="方正仿宋_GBK" w:hAnsi="仿宋" w:eastAsia="方正仿宋_GBK" w:cs="仿宋"/>
          <w:sz w:val="24"/>
          <w:szCs w:val="22"/>
        </w:rPr>
      </w:pPr>
      <w:r>
        <w:rPr>
          <w:rFonts w:hint="eastAsia" w:ascii="方正仿宋_GBK" w:hAnsi="仿宋" w:eastAsia="方正仿宋_GBK" w:cs="仿宋"/>
          <w:sz w:val="24"/>
          <w:szCs w:val="22"/>
        </w:rPr>
        <w:t>5.有下列情形之一的，属于无效质疑，可不予受理：</w:t>
      </w:r>
    </w:p>
    <w:p>
      <w:pPr>
        <w:snapToGrid w:val="0"/>
        <w:spacing w:before="0" w:after="0" w:line="400" w:lineRule="exact"/>
        <w:ind w:firstLine="480" w:firstLineChars="200"/>
        <w:rPr>
          <w:rFonts w:hint="eastAsia" w:ascii="方正仿宋_GBK" w:hAnsi="仿宋" w:eastAsia="方正仿宋_GBK" w:cs="仿宋"/>
          <w:sz w:val="24"/>
          <w:szCs w:val="22"/>
        </w:rPr>
      </w:pPr>
      <w:r>
        <w:rPr>
          <w:rFonts w:hint="eastAsia" w:ascii="方正仿宋_GBK" w:hAnsi="仿宋" w:eastAsia="方正仿宋_GBK" w:cs="仿宋"/>
          <w:sz w:val="24"/>
          <w:szCs w:val="22"/>
        </w:rPr>
        <w:t>5.1未在有效期限内提出质疑的；</w:t>
      </w:r>
    </w:p>
    <w:p>
      <w:pPr>
        <w:snapToGrid w:val="0"/>
        <w:spacing w:before="0" w:after="0" w:line="400" w:lineRule="exact"/>
        <w:ind w:firstLine="480" w:firstLineChars="200"/>
        <w:rPr>
          <w:rFonts w:hint="eastAsia" w:ascii="方正仿宋_GBK" w:hAnsi="仿宋" w:eastAsia="方正仿宋_GBK" w:cs="仿宋"/>
          <w:sz w:val="24"/>
          <w:szCs w:val="22"/>
        </w:rPr>
      </w:pPr>
      <w:r>
        <w:rPr>
          <w:rFonts w:hint="eastAsia" w:ascii="方正仿宋_GBK" w:hAnsi="仿宋" w:eastAsia="方正仿宋_GBK" w:cs="仿宋"/>
          <w:sz w:val="24"/>
          <w:szCs w:val="22"/>
        </w:rPr>
        <w:t>5.2质疑未以书面形式提出，或质疑书内容不符合本须知要求的；</w:t>
      </w:r>
    </w:p>
    <w:p>
      <w:pPr>
        <w:snapToGrid w:val="0"/>
        <w:spacing w:before="0" w:after="0" w:line="400" w:lineRule="exact"/>
        <w:ind w:firstLine="480" w:firstLineChars="200"/>
        <w:rPr>
          <w:rFonts w:hint="eastAsia" w:ascii="方正仿宋_GBK" w:hAnsi="仿宋" w:eastAsia="方正仿宋_GBK" w:cs="仿宋"/>
          <w:sz w:val="24"/>
          <w:szCs w:val="22"/>
        </w:rPr>
      </w:pPr>
      <w:r>
        <w:rPr>
          <w:rFonts w:hint="eastAsia" w:ascii="方正仿宋_GBK" w:hAnsi="仿宋" w:eastAsia="方正仿宋_GBK" w:cs="仿宋"/>
          <w:sz w:val="24"/>
          <w:szCs w:val="22"/>
        </w:rPr>
        <w:t>5.3质疑书没有法定代表人本人签章，或未提供法定代表人签章的特别授权，或未加盖单位公章的；</w:t>
      </w:r>
    </w:p>
    <w:p>
      <w:pPr>
        <w:snapToGrid w:val="0"/>
        <w:spacing w:before="0" w:after="0" w:line="400" w:lineRule="exact"/>
        <w:ind w:firstLine="480" w:firstLineChars="200"/>
        <w:rPr>
          <w:rFonts w:hint="eastAsia" w:ascii="方正仿宋_GBK" w:hAnsi="仿宋" w:eastAsia="方正仿宋_GBK" w:cs="仿宋"/>
          <w:sz w:val="24"/>
          <w:szCs w:val="22"/>
        </w:rPr>
      </w:pPr>
      <w:r>
        <w:rPr>
          <w:rFonts w:hint="eastAsia" w:ascii="方正仿宋_GBK" w:hAnsi="仿宋" w:eastAsia="方正仿宋_GBK" w:cs="仿宋"/>
          <w:sz w:val="24"/>
          <w:szCs w:val="22"/>
        </w:rPr>
        <w:t>5.4对</w:t>
      </w:r>
      <w:r>
        <w:rPr>
          <w:rFonts w:hint="eastAsia" w:ascii="方正仿宋_GBK" w:hAnsi="仿宋" w:eastAsia="方正仿宋_GBK" w:cs="仿宋"/>
          <w:sz w:val="24"/>
          <w:szCs w:val="22"/>
          <w:lang w:eastAsia="zh-CN"/>
        </w:rPr>
        <w:t>比选</w:t>
      </w:r>
      <w:r>
        <w:rPr>
          <w:rFonts w:hint="eastAsia" w:ascii="方正仿宋_GBK" w:hAnsi="仿宋" w:eastAsia="方正仿宋_GBK" w:cs="仿宋"/>
          <w:sz w:val="24"/>
          <w:szCs w:val="22"/>
        </w:rPr>
        <w:t>文件条款或技术参数有异议，而未在开标前通过澄清或修改程序提出的；</w:t>
      </w:r>
    </w:p>
    <w:p>
      <w:pPr>
        <w:snapToGrid w:val="0"/>
        <w:spacing w:before="0" w:after="0" w:line="400" w:lineRule="exact"/>
        <w:ind w:firstLine="480" w:firstLineChars="200"/>
        <w:rPr>
          <w:rFonts w:hint="eastAsia" w:ascii="方正仿宋_GBK" w:hAnsi="仿宋" w:eastAsia="方正仿宋_GBK" w:cs="仿宋"/>
          <w:sz w:val="24"/>
          <w:szCs w:val="22"/>
        </w:rPr>
      </w:pPr>
      <w:r>
        <w:rPr>
          <w:rFonts w:hint="eastAsia" w:ascii="方正仿宋_GBK" w:hAnsi="仿宋" w:eastAsia="方正仿宋_GBK" w:cs="仿宋"/>
          <w:sz w:val="24"/>
          <w:szCs w:val="22"/>
        </w:rPr>
        <w:t>5.5未在有效的质疑期内一次性提出针对同一采购程序环节的质疑，进行二次或多次质疑的；</w:t>
      </w:r>
    </w:p>
    <w:p>
      <w:pPr>
        <w:snapToGrid w:val="0"/>
        <w:spacing w:before="0" w:after="0" w:line="400" w:lineRule="exact"/>
        <w:ind w:firstLine="480" w:firstLineChars="200"/>
        <w:rPr>
          <w:rFonts w:hint="eastAsia" w:ascii="方正仿宋_GBK" w:hAnsi="仿宋" w:eastAsia="方正仿宋_GBK" w:cs="仿宋"/>
          <w:sz w:val="24"/>
          <w:szCs w:val="22"/>
        </w:rPr>
      </w:pPr>
      <w:r>
        <w:rPr>
          <w:rFonts w:hint="eastAsia" w:ascii="方正仿宋_GBK" w:hAnsi="仿宋" w:eastAsia="方正仿宋_GBK" w:cs="仿宋"/>
          <w:sz w:val="24"/>
          <w:szCs w:val="22"/>
        </w:rPr>
        <w:t>5.6其它不符合受理条件的情形。</w:t>
      </w:r>
    </w:p>
    <w:p>
      <w:pPr>
        <w:keepNext/>
        <w:keepLines/>
        <w:widowControl w:val="0"/>
        <w:spacing w:before="0" w:beforeLines="0" w:beforeAutospacing="0" w:after="0" w:afterLines="0" w:afterAutospacing="0" w:line="400" w:lineRule="exact"/>
        <w:ind w:firstLine="482" w:firstLineChars="200"/>
        <w:jc w:val="both"/>
        <w:outlineLvl w:val="2"/>
        <w:rPr>
          <w:rFonts w:hint="eastAsia" w:ascii="方正仿宋_GBK" w:hAnsi="Times New Roman" w:eastAsia="方正仿宋_GBK" w:cs="Times New Roman"/>
          <w:b/>
          <w:kern w:val="2"/>
          <w:sz w:val="24"/>
          <w:szCs w:val="24"/>
          <w:lang w:val="en-US" w:eastAsia="zh-CN" w:bidi="ar-SA"/>
        </w:rPr>
      </w:pPr>
      <w:bookmarkStart w:id="51" w:name="_Toc56637891"/>
      <w:r>
        <w:rPr>
          <w:rFonts w:hint="eastAsia" w:ascii="方正仿宋_GBK" w:hAnsi="Times New Roman" w:eastAsia="方正仿宋_GBK" w:cs="Times New Roman"/>
          <w:b/>
          <w:kern w:val="2"/>
          <w:sz w:val="24"/>
          <w:szCs w:val="24"/>
          <w:lang w:val="en-US" w:eastAsia="zh-CN" w:bidi="ar-SA"/>
        </w:rPr>
        <w:t>九、签订合同</w:t>
      </w:r>
      <w:bookmarkEnd w:id="51"/>
    </w:p>
    <w:p>
      <w:pPr>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方正仿宋_GBK" w:eastAsia="方正仿宋_GBK" w:cs="Times New Roman"/>
          <w:sz w:val="24"/>
          <w:szCs w:val="20"/>
        </w:rPr>
        <w:t>（一）</w:t>
      </w:r>
      <w:r>
        <w:rPr>
          <w:rFonts w:hint="eastAsia" w:ascii="方正仿宋_GBK" w:hAnsi="宋体" w:eastAsia="方正仿宋_GBK" w:cs="Times New Roman"/>
          <w:sz w:val="24"/>
          <w:szCs w:val="20"/>
        </w:rPr>
        <w:t>采购人应当自中标通知书发出之日起</w:t>
      </w:r>
      <w:r>
        <w:rPr>
          <w:rFonts w:hint="eastAsia" w:ascii="方正仿宋_GBK" w:hAnsi="宋体" w:eastAsia="方正仿宋_GBK" w:cs="Times New Roman"/>
          <w:sz w:val="24"/>
          <w:szCs w:val="20"/>
          <w:lang w:val="en-US" w:eastAsia="zh-CN"/>
        </w:rPr>
        <w:t>2</w:t>
      </w:r>
      <w:r>
        <w:rPr>
          <w:rFonts w:hint="eastAsia" w:ascii="方正仿宋_GBK" w:hAnsi="宋体" w:eastAsia="方正仿宋_GBK" w:cs="Times New Roman"/>
          <w:sz w:val="24"/>
          <w:szCs w:val="20"/>
        </w:rPr>
        <w:t>日内，按照</w:t>
      </w:r>
      <w:r>
        <w:rPr>
          <w:rFonts w:hint="eastAsia" w:ascii="方正仿宋_GBK" w:hAnsi="宋体" w:eastAsia="方正仿宋_GBK" w:cs="Times New Roman"/>
          <w:sz w:val="24"/>
          <w:szCs w:val="20"/>
          <w:lang w:eastAsia="zh-CN"/>
        </w:rPr>
        <w:t>比选</w:t>
      </w:r>
      <w:r>
        <w:rPr>
          <w:rFonts w:hint="eastAsia" w:ascii="方正仿宋_GBK" w:hAnsi="宋体" w:eastAsia="方正仿宋_GBK" w:cs="Times New Roman"/>
          <w:sz w:val="24"/>
          <w:szCs w:val="20"/>
        </w:rPr>
        <w:t>文件和中标人投标文件的约定，与中标人签订书面合同。所签订的合同不得对</w:t>
      </w:r>
      <w:r>
        <w:rPr>
          <w:rFonts w:hint="eastAsia" w:ascii="方正仿宋_GBK" w:hAnsi="宋体" w:eastAsia="方正仿宋_GBK" w:cs="Times New Roman"/>
          <w:sz w:val="24"/>
          <w:szCs w:val="20"/>
          <w:lang w:eastAsia="zh-CN"/>
        </w:rPr>
        <w:t>比选</w:t>
      </w:r>
      <w:r>
        <w:rPr>
          <w:rFonts w:hint="eastAsia" w:ascii="方正仿宋_GBK" w:hAnsi="宋体" w:eastAsia="方正仿宋_GBK" w:cs="Times New Roman"/>
          <w:sz w:val="24"/>
          <w:szCs w:val="20"/>
        </w:rPr>
        <w:t>文件和中标人投标文件作实质性修改。</w:t>
      </w:r>
      <w:r>
        <w:rPr>
          <w:rFonts w:hint="eastAsia" w:ascii="方正仿宋_GBK" w:hAnsi="宋体" w:eastAsia="方正仿宋_GBK" w:cs="宋体"/>
          <w:kern w:val="0"/>
          <w:sz w:val="24"/>
          <w:szCs w:val="24"/>
        </w:rPr>
        <w:t>其他未尽事宜由采购人和中标人在采购合同中详细约定。</w:t>
      </w:r>
    </w:p>
    <w:p>
      <w:pPr>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方正仿宋_GBK" w:eastAsia="方正仿宋_GBK" w:cs="Times New Roman"/>
          <w:sz w:val="24"/>
          <w:szCs w:val="20"/>
        </w:rPr>
        <w:t>（二）</w:t>
      </w:r>
      <w:r>
        <w:rPr>
          <w:rFonts w:hint="eastAsia" w:ascii="方正仿宋_GBK" w:hAnsi="宋体" w:eastAsia="方正仿宋_GBK" w:cs="Times New Roman"/>
          <w:sz w:val="24"/>
          <w:szCs w:val="20"/>
          <w:lang w:eastAsia="zh-CN"/>
        </w:rPr>
        <w:t>比选</w:t>
      </w:r>
      <w:r>
        <w:rPr>
          <w:rFonts w:hint="eastAsia" w:ascii="方正仿宋_GBK" w:hAnsi="宋体" w:eastAsia="方正仿宋_GBK" w:cs="Times New Roman"/>
          <w:sz w:val="24"/>
          <w:szCs w:val="20"/>
        </w:rPr>
        <w:t>文件、中标人的投标文件及澄清文件等，均为签订政府采购合同的依据。</w:t>
      </w:r>
    </w:p>
    <w:p>
      <w:pPr>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方正仿宋_GBK" w:eastAsia="方正仿宋_GBK" w:cs="Times New Roman"/>
          <w:sz w:val="24"/>
          <w:szCs w:val="20"/>
        </w:rPr>
        <w:t>（三）</w:t>
      </w:r>
      <w:r>
        <w:rPr>
          <w:rFonts w:hint="eastAsia" w:ascii="方正仿宋_GBK" w:hAnsi="宋体" w:eastAsia="方正仿宋_GBK" w:cs="Times New Roman"/>
          <w:sz w:val="24"/>
          <w:szCs w:val="20"/>
        </w:rPr>
        <w:t>合同生效条款由供需双方约定，法律、行政法规规定应当办理批准、登记等手续后生效的合同，依照其规定。</w:t>
      </w:r>
    </w:p>
    <w:p>
      <w:pPr>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方正仿宋_GBK" w:eastAsia="方正仿宋_GBK" w:cs="Times New Roman"/>
          <w:sz w:val="24"/>
          <w:szCs w:val="20"/>
        </w:rPr>
        <w:t>（四）</w:t>
      </w:r>
      <w:r>
        <w:rPr>
          <w:rFonts w:hint="eastAsia" w:ascii="方正仿宋_GBK" w:hAnsi="宋体" w:eastAsia="方正仿宋_GBK" w:cs="Times New Roman"/>
          <w:sz w:val="24"/>
          <w:szCs w:val="20"/>
        </w:rPr>
        <w:t>合同原则上应按照《重庆市政府采购合同》签订，</w:t>
      </w:r>
      <w:r>
        <w:rPr>
          <w:rFonts w:hint="eastAsia" w:ascii="方正仿宋_GBK" w:hAnsi="Times New Roman" w:eastAsia="方正仿宋_GBK" w:cs="Times New Roman"/>
          <w:sz w:val="24"/>
          <w:szCs w:val="20"/>
        </w:rPr>
        <w:t>相关单位要求适用合同通用格式版本的，应按其要求另行签订其他合同</w:t>
      </w:r>
      <w:r>
        <w:rPr>
          <w:rFonts w:hint="eastAsia" w:ascii="方正仿宋_GBK" w:hAnsi="宋体" w:eastAsia="方正仿宋_GBK" w:cs="Times New Roman"/>
          <w:sz w:val="24"/>
          <w:szCs w:val="20"/>
        </w:rPr>
        <w:t>。</w:t>
      </w:r>
    </w:p>
    <w:p>
      <w:pPr>
        <w:spacing w:before="0" w:after="0" w:line="400" w:lineRule="exact"/>
        <w:ind w:firstLine="480" w:firstLineChars="200"/>
        <w:rPr>
          <w:rFonts w:hint="eastAsia" w:ascii="方正仿宋_GBK" w:hAnsi="宋体" w:eastAsia="方正仿宋_GBK" w:cs="Times New Roman"/>
          <w:sz w:val="24"/>
          <w:szCs w:val="20"/>
        </w:rPr>
      </w:pPr>
      <w:r>
        <w:rPr>
          <w:rFonts w:hint="eastAsia" w:ascii="方正仿宋_GBK" w:hAnsi="方正仿宋_GBK" w:eastAsia="方正仿宋_GBK" w:cs="Times New Roman"/>
          <w:sz w:val="24"/>
          <w:szCs w:val="20"/>
        </w:rPr>
        <w:t>（五）</w:t>
      </w:r>
      <w:r>
        <w:rPr>
          <w:rFonts w:hint="eastAsia" w:ascii="方正仿宋_GBK" w:hAnsi="宋体" w:eastAsia="方正仿宋_GBK" w:cs="Times New Roman"/>
          <w:sz w:val="24"/>
          <w:szCs w:val="20"/>
        </w:rPr>
        <w:t>采购人要求中标人提供履约保证金的，应当在</w:t>
      </w:r>
      <w:r>
        <w:rPr>
          <w:rFonts w:hint="eastAsia" w:ascii="方正仿宋_GBK" w:hAnsi="宋体" w:eastAsia="方正仿宋_GBK" w:cs="Times New Roman"/>
          <w:sz w:val="24"/>
          <w:szCs w:val="20"/>
          <w:lang w:eastAsia="zh-CN"/>
        </w:rPr>
        <w:t>比选</w:t>
      </w:r>
      <w:r>
        <w:rPr>
          <w:rFonts w:hint="eastAsia" w:ascii="方正仿宋_GBK" w:hAnsi="宋体" w:eastAsia="方正仿宋_GBK" w:cs="Times New Roman"/>
          <w:sz w:val="24"/>
          <w:szCs w:val="20"/>
        </w:rPr>
        <w:t>文件中予以约定。中标人履约完毕后，采购人应按</w:t>
      </w:r>
      <w:r>
        <w:rPr>
          <w:rFonts w:hint="eastAsia" w:ascii="方正仿宋_GBK" w:hAnsi="宋体" w:eastAsia="方正仿宋_GBK" w:cs="Times New Roman"/>
          <w:sz w:val="24"/>
          <w:szCs w:val="20"/>
          <w:lang w:eastAsia="zh-CN"/>
        </w:rPr>
        <w:t>比选</w:t>
      </w:r>
      <w:r>
        <w:rPr>
          <w:rFonts w:hint="eastAsia" w:ascii="方正仿宋_GBK" w:hAnsi="宋体" w:eastAsia="方正仿宋_GBK" w:cs="Times New Roman"/>
          <w:sz w:val="24"/>
          <w:szCs w:val="20"/>
        </w:rPr>
        <w:t>文件及合同的约定无息退还其履约保证金。</w:t>
      </w:r>
    </w:p>
    <w:p>
      <w:pPr>
        <w:spacing w:before="0" w:after="0" w:line="400" w:lineRule="exact"/>
        <w:ind w:firstLine="480" w:firstLineChars="200"/>
        <w:rPr>
          <w:rFonts w:hint="eastAsia" w:ascii="方正仿宋_GBK" w:hAnsi="Times New Roman" w:eastAsia="方正仿宋_GBK" w:cs="Times New Roman"/>
          <w:sz w:val="24"/>
          <w:szCs w:val="22"/>
        </w:rPr>
      </w:pPr>
      <w:r>
        <w:rPr>
          <w:rFonts w:hint="eastAsia" w:ascii="方正仿宋_GBK" w:hAnsi="Times New Roman" w:eastAsia="方正仿宋_GBK" w:cs="Times New Roman"/>
          <w:sz w:val="24"/>
          <w:szCs w:val="22"/>
        </w:rPr>
        <w:t>（六）在签订合同过程中，如发现中标人以他人名义投标或者以其他方式弄虚作假，骗取中标的，采购人有权取消其中标资格。</w:t>
      </w:r>
    </w:p>
    <w:p>
      <w:pPr>
        <w:keepNext/>
        <w:keepLines/>
        <w:widowControl w:val="0"/>
        <w:spacing w:before="0" w:beforeLines="0" w:beforeAutospacing="0" w:after="0" w:afterLines="0" w:afterAutospacing="0" w:line="360" w:lineRule="auto"/>
        <w:jc w:val="center"/>
        <w:outlineLvl w:val="1"/>
        <w:rPr>
          <w:rFonts w:hint="eastAsia" w:ascii="方正小标宋_GBK" w:hAnsi="宋体" w:eastAsia="方正小标宋_GBK" w:cs="Times New Roman"/>
          <w:b w:val="0"/>
          <w:kern w:val="2"/>
          <w:sz w:val="36"/>
          <w:szCs w:val="30"/>
          <w:lang w:val="en-US" w:eastAsia="zh-CN" w:bidi="ar-SA"/>
        </w:rPr>
      </w:pPr>
      <w:r>
        <w:rPr>
          <w:rFonts w:ascii="宋体" w:hAnsi="宋体" w:eastAsia="宋体" w:cs="Times New Roman"/>
          <w:b/>
          <w:kern w:val="2"/>
          <w:sz w:val="36"/>
          <w:szCs w:val="30"/>
          <w:lang w:val="en-US" w:eastAsia="zh-CN" w:bidi="ar-SA"/>
        </w:rPr>
        <w:br w:type="page"/>
      </w:r>
      <w:bookmarkStart w:id="52" w:name="_Toc30584331"/>
      <w:r>
        <w:rPr>
          <w:rFonts w:hint="eastAsia" w:ascii="方正小标宋_GBK" w:hAnsi="宋体" w:eastAsia="方正小标宋_GBK" w:cs="Times New Roman"/>
          <w:b w:val="0"/>
          <w:kern w:val="2"/>
          <w:sz w:val="36"/>
          <w:szCs w:val="30"/>
          <w:lang w:val="en-US" w:eastAsia="zh-CN" w:bidi="ar-SA"/>
        </w:rPr>
        <w:t xml:space="preserve">第六篇  </w:t>
      </w:r>
      <w:bookmarkEnd w:id="42"/>
      <w:bookmarkEnd w:id="43"/>
      <w:r>
        <w:rPr>
          <w:rFonts w:hint="eastAsia" w:ascii="方正小标宋_GBK" w:hAnsi="宋体" w:eastAsia="方正小标宋_GBK" w:cs="Times New Roman"/>
          <w:b w:val="0"/>
          <w:kern w:val="2"/>
          <w:sz w:val="36"/>
          <w:szCs w:val="30"/>
          <w:lang w:val="en-US" w:eastAsia="zh-CN" w:bidi="ar-SA"/>
        </w:rPr>
        <w:t>政府采购合同</w:t>
      </w:r>
      <w:bookmarkEnd w:id="52"/>
    </w:p>
    <w:p>
      <w:pPr>
        <w:spacing w:before="0" w:after="0" w:line="500" w:lineRule="exact"/>
        <w:jc w:val="center"/>
        <w:rPr>
          <w:rFonts w:hint="eastAsia" w:ascii="方正仿宋_GBK" w:hAnsi="Times New Roman" w:eastAsia="方正仿宋_GBK" w:cs="Times New Roman"/>
          <w:b/>
          <w:sz w:val="44"/>
          <w:szCs w:val="20"/>
        </w:rPr>
      </w:pPr>
      <w:r>
        <w:rPr>
          <w:rFonts w:hint="eastAsia" w:ascii="方正仿宋_GBK" w:hAnsi="Times New Roman" w:eastAsia="方正仿宋_GBK" w:cs="Times New Roman"/>
          <w:b/>
          <w:sz w:val="44"/>
          <w:szCs w:val="20"/>
        </w:rPr>
        <w:t>重庆市政府采购合同</w:t>
      </w:r>
    </w:p>
    <w:p>
      <w:pPr>
        <w:spacing w:before="0" w:after="0" w:line="500" w:lineRule="exact"/>
        <w:jc w:val="center"/>
        <w:rPr>
          <w:rFonts w:hint="eastAsia" w:ascii="方正仿宋_GBK" w:hAnsi="Times New Roman" w:eastAsia="方正仿宋_GBK" w:cs="Times New Roman"/>
          <w:sz w:val="28"/>
          <w:szCs w:val="20"/>
        </w:rPr>
      </w:pPr>
      <w:r>
        <w:rPr>
          <w:rFonts w:hint="eastAsia" w:ascii="方正仿宋_GBK" w:hAnsi="Times New Roman" w:eastAsia="方正仿宋_GBK" w:cs="Times New Roman"/>
          <w:sz w:val="28"/>
          <w:szCs w:val="20"/>
        </w:rPr>
        <w:t>（项目号：     ）</w:t>
      </w:r>
    </w:p>
    <w:p>
      <w:pPr>
        <w:spacing w:before="0" w:after="0" w:line="500" w:lineRule="exact"/>
        <w:rPr>
          <w:rFonts w:hint="eastAsia" w:ascii="方正仿宋_GBK" w:hAnsi="Times New Roman" w:eastAsia="方正仿宋_GBK" w:cs="Times New Roman"/>
          <w:sz w:val="24"/>
          <w:szCs w:val="20"/>
        </w:rPr>
      </w:pPr>
      <w:r>
        <w:rPr>
          <w:rFonts w:hint="eastAsia" w:ascii="方正仿宋_GBK" w:hAnsi="Times New Roman" w:eastAsia="方正仿宋_GBK" w:cs="Times New Roman"/>
          <w:sz w:val="24"/>
          <w:szCs w:val="20"/>
        </w:rPr>
        <w:t>甲方（需方）：___________________________      计价单位：____________</w:t>
      </w:r>
    </w:p>
    <w:p>
      <w:pPr>
        <w:spacing w:before="0" w:after="0" w:line="500" w:lineRule="exact"/>
        <w:rPr>
          <w:rFonts w:hint="eastAsia" w:ascii="方正仿宋_GBK" w:hAnsi="Times New Roman" w:eastAsia="方正仿宋_GBK" w:cs="Times New Roman"/>
          <w:sz w:val="24"/>
          <w:szCs w:val="20"/>
        </w:rPr>
      </w:pPr>
      <w:r>
        <w:rPr>
          <w:rFonts w:hint="eastAsia" w:ascii="方正仿宋_GBK" w:hAnsi="Times New Roman" w:eastAsia="方正仿宋_GBK" w:cs="Times New Roman"/>
          <w:sz w:val="24"/>
          <w:szCs w:val="20"/>
        </w:rPr>
        <w:t>乙方（供方）：___________________________      计量单位：_____________</w:t>
      </w:r>
    </w:p>
    <w:p>
      <w:pPr>
        <w:spacing w:before="0" w:after="0" w:line="500" w:lineRule="exact"/>
        <w:rPr>
          <w:rFonts w:hint="eastAsia" w:ascii="方正仿宋_GBK" w:hAnsi="Times New Roman" w:eastAsia="方正仿宋_GBK" w:cs="Times New Roman"/>
          <w:sz w:val="24"/>
          <w:szCs w:val="20"/>
        </w:rPr>
      </w:pPr>
    </w:p>
    <w:p>
      <w:pPr>
        <w:spacing w:before="0" w:after="0" w:line="500" w:lineRule="exact"/>
        <w:rPr>
          <w:rFonts w:hint="eastAsia" w:ascii="方正仿宋_GBK" w:hAnsi="Times New Roman" w:eastAsia="方正仿宋_GBK" w:cs="Times New Roman"/>
          <w:sz w:val="24"/>
          <w:szCs w:val="20"/>
        </w:rPr>
      </w:pPr>
      <w:r>
        <w:rPr>
          <w:rFonts w:hint="eastAsia" w:ascii="方正仿宋_GBK" w:hAnsi="Times New Roman" w:eastAsia="方正仿宋_GBK" w:cs="Times New Roman"/>
          <w:sz w:val="24"/>
          <w:szCs w:val="20"/>
        </w:rPr>
        <w:t>经双方协商一致，达成以下购销合同：</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41"/>
        <w:gridCol w:w="984"/>
        <w:gridCol w:w="448"/>
        <w:gridCol w:w="850"/>
        <w:gridCol w:w="1134"/>
        <w:gridCol w:w="1559"/>
        <w:gridCol w:w="1567"/>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330" w:type="dxa"/>
            <w:tcBorders>
              <w:top w:val="single" w:color="auto" w:sz="4" w:space="0"/>
              <w:left w:val="single" w:color="auto" w:sz="4" w:space="0"/>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商品名称</w:t>
            </w:r>
          </w:p>
        </w:tc>
        <w:tc>
          <w:tcPr>
            <w:tcW w:w="1741"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规格型号</w:t>
            </w:r>
          </w:p>
        </w:tc>
        <w:tc>
          <w:tcPr>
            <w:tcW w:w="98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数量</w:t>
            </w:r>
          </w:p>
        </w:tc>
        <w:tc>
          <w:tcPr>
            <w:tcW w:w="1298" w:type="dxa"/>
            <w:gridSpan w:val="2"/>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综合单价</w:t>
            </w:r>
          </w:p>
        </w:tc>
        <w:tc>
          <w:tcPr>
            <w:tcW w:w="113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总价</w:t>
            </w:r>
          </w:p>
        </w:tc>
        <w:tc>
          <w:tcPr>
            <w:tcW w:w="1559"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交货时间</w:t>
            </w:r>
          </w:p>
        </w:tc>
        <w:tc>
          <w:tcPr>
            <w:tcW w:w="1567"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tcBorders>
              <w:top w:val="single" w:color="auto" w:sz="4" w:space="0"/>
              <w:left w:val="single" w:color="auto" w:sz="4" w:space="0"/>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741"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98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298" w:type="dxa"/>
            <w:gridSpan w:val="2"/>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13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559"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567"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tcBorders>
              <w:top w:val="single" w:color="auto" w:sz="4" w:space="0"/>
              <w:left w:val="single" w:color="auto" w:sz="4" w:space="0"/>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741"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98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298" w:type="dxa"/>
            <w:gridSpan w:val="2"/>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13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559"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567"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tcBorders>
              <w:top w:val="single" w:color="auto" w:sz="4" w:space="0"/>
              <w:left w:val="single" w:color="auto" w:sz="4" w:space="0"/>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741"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98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298" w:type="dxa"/>
            <w:gridSpan w:val="2"/>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13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559"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567"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tcBorders>
              <w:top w:val="single" w:color="auto" w:sz="4" w:space="0"/>
              <w:left w:val="single" w:color="auto" w:sz="4" w:space="0"/>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741"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98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298" w:type="dxa"/>
            <w:gridSpan w:val="2"/>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13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559"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567"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tcBorders>
              <w:top w:val="single" w:color="auto" w:sz="4" w:space="0"/>
              <w:left w:val="single" w:color="auto" w:sz="4" w:space="0"/>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741"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98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298" w:type="dxa"/>
            <w:gridSpan w:val="2"/>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13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559"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567"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tcBorders>
              <w:top w:val="single" w:color="auto" w:sz="4" w:space="0"/>
              <w:left w:val="single" w:color="auto" w:sz="4" w:space="0"/>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741"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98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298" w:type="dxa"/>
            <w:gridSpan w:val="2"/>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13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559"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567"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tcBorders>
              <w:top w:val="single" w:color="auto" w:sz="4" w:space="0"/>
              <w:left w:val="single" w:color="auto" w:sz="4" w:space="0"/>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741"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98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298" w:type="dxa"/>
            <w:gridSpan w:val="2"/>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13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559"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567"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tcBorders>
              <w:top w:val="single" w:color="auto" w:sz="4" w:space="0"/>
              <w:left w:val="single" w:color="auto" w:sz="4" w:space="0"/>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741"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98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298" w:type="dxa"/>
            <w:gridSpan w:val="2"/>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134"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559"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c>
          <w:tcPr>
            <w:tcW w:w="1567" w:type="dxa"/>
            <w:tcBorders>
              <w:top w:val="single" w:color="auto" w:sz="4" w:space="0"/>
              <w:left w:val="nil"/>
              <w:bottom w:val="single" w:color="auto" w:sz="4" w:space="0"/>
              <w:right w:val="single" w:color="auto" w:sz="4" w:space="0"/>
            </w:tcBorders>
            <w:noWrap w:val="0"/>
            <w:vAlign w:val="center"/>
          </w:tcPr>
          <w:p>
            <w:pPr>
              <w:spacing w:before="0" w:after="0" w:line="240" w:lineRule="atLeast"/>
              <w:jc w:val="center"/>
              <w:rPr>
                <w:rFonts w:ascii="方正仿宋_GBK" w:hAnsi="Times New Roman"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8"/>
            <w:tcBorders>
              <w:top w:val="single" w:color="auto" w:sz="4" w:space="0"/>
              <w:left w:val="single" w:color="auto" w:sz="4" w:space="0"/>
              <w:bottom w:val="single" w:color="auto" w:sz="4" w:space="0"/>
              <w:right w:val="single" w:color="auto" w:sz="4" w:space="0"/>
            </w:tcBorders>
            <w:noWrap w:val="0"/>
            <w:vAlign w:val="center"/>
          </w:tcPr>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合计人民币（小写）：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8"/>
            <w:tcBorders>
              <w:top w:val="single" w:color="auto" w:sz="4" w:space="0"/>
              <w:left w:val="single" w:color="auto" w:sz="4" w:space="0"/>
              <w:bottom w:val="single" w:color="auto" w:sz="4" w:space="0"/>
              <w:right w:val="single" w:color="auto" w:sz="4" w:space="0"/>
            </w:tcBorders>
            <w:noWrap w:val="0"/>
            <w:vAlign w:val="center"/>
          </w:tcPr>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合计人民币（大写）：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8"/>
            <w:tcBorders>
              <w:top w:val="single" w:color="auto" w:sz="4" w:space="0"/>
              <w:left w:val="single" w:color="auto" w:sz="4" w:space="0"/>
              <w:bottom w:val="single" w:color="auto" w:sz="4" w:space="0"/>
              <w:right w:val="single" w:color="auto" w:sz="4" w:space="0"/>
            </w:tcBorders>
            <w:noWrap w:val="0"/>
            <w:vAlign w:val="top"/>
          </w:tcPr>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一、质量要求和技术标准。供方提供的商品必须是全新的，完全符合国家有关技术标准，供方的质量保证及售后服务承诺如下：</w:t>
            </w:r>
          </w:p>
          <w:p>
            <w:pPr>
              <w:spacing w:before="0" w:after="0" w:line="240" w:lineRule="atLeast"/>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1、质保期限：</w:t>
            </w:r>
          </w:p>
          <w:p>
            <w:pPr>
              <w:spacing w:before="0" w:after="0" w:line="240" w:lineRule="atLeast"/>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2、保修范围：</w:t>
            </w:r>
          </w:p>
          <w:p>
            <w:pPr>
              <w:spacing w:before="0" w:after="0" w:line="240" w:lineRule="atLeast"/>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3、服务措施：</w:t>
            </w:r>
          </w:p>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4、质保期后服务：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913" w:hRule="atLeast"/>
        </w:trPr>
        <w:tc>
          <w:tcPr>
            <w:tcW w:w="9613" w:type="dxa"/>
            <w:gridSpan w:val="8"/>
            <w:tcBorders>
              <w:top w:val="single" w:color="auto" w:sz="4" w:space="0"/>
              <w:left w:val="single" w:color="auto" w:sz="4" w:space="0"/>
              <w:bottom w:val="single" w:color="auto" w:sz="4" w:space="0"/>
              <w:right w:val="single" w:color="auto" w:sz="4" w:space="0"/>
            </w:tcBorders>
            <w:noWrap w:val="0"/>
            <w:vAlign w:val="top"/>
          </w:tcPr>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二、随机备品、附件、货物数量及供应方法：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751" w:hRule="atLeast"/>
        </w:trPr>
        <w:tc>
          <w:tcPr>
            <w:tcW w:w="9613" w:type="dxa"/>
            <w:gridSpan w:val="8"/>
            <w:tcBorders>
              <w:top w:val="single" w:color="auto" w:sz="4" w:space="0"/>
              <w:left w:val="single" w:color="auto" w:sz="4" w:space="0"/>
              <w:bottom w:val="single" w:color="auto" w:sz="4" w:space="0"/>
              <w:right w:val="single" w:color="auto" w:sz="4" w:space="0"/>
            </w:tcBorders>
            <w:noWrap w:val="0"/>
            <w:vAlign w:val="top"/>
          </w:tcPr>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三、交提货方式：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9"/>
            <w:tcBorders>
              <w:top w:val="single" w:color="auto" w:sz="4" w:space="0"/>
              <w:left w:val="single" w:color="auto" w:sz="4" w:space="0"/>
              <w:bottom w:val="single" w:color="auto" w:sz="4" w:space="0"/>
              <w:right w:val="single" w:color="auto" w:sz="4" w:space="0"/>
            </w:tcBorders>
            <w:noWrap w:val="0"/>
            <w:vAlign w:val="top"/>
          </w:tcPr>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四、验收标准、方法：</w:t>
            </w:r>
          </w:p>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如有异议，请于   日内提出。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9"/>
            <w:tcBorders>
              <w:top w:val="single" w:color="auto" w:sz="4" w:space="0"/>
              <w:left w:val="single" w:color="auto" w:sz="4" w:space="0"/>
              <w:bottom w:val="single" w:color="auto" w:sz="4" w:space="0"/>
              <w:right w:val="single" w:color="auto" w:sz="4" w:space="0"/>
            </w:tcBorders>
            <w:noWrap w:val="0"/>
            <w:vAlign w:val="top"/>
          </w:tcPr>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五、付款方式：</w:t>
            </w:r>
          </w:p>
          <w:p>
            <w:pPr>
              <w:widowControl w:val="0"/>
              <w:spacing w:line="240" w:lineRule="atLeast"/>
              <w:jc w:val="both"/>
              <w:rPr>
                <w:rFonts w:ascii="方正仿宋_GBK" w:hAnsi="Times New Roman" w:eastAsia="方正仿宋_GBK"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9"/>
            <w:tcBorders>
              <w:top w:val="single" w:color="auto" w:sz="4" w:space="0"/>
              <w:left w:val="single" w:color="auto" w:sz="4" w:space="0"/>
              <w:bottom w:val="single" w:color="auto" w:sz="4" w:space="0"/>
              <w:right w:val="single" w:color="auto" w:sz="4" w:space="0"/>
            </w:tcBorders>
            <w:noWrap w:val="0"/>
            <w:vAlign w:val="top"/>
          </w:tcPr>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六、违约责任：</w:t>
            </w:r>
          </w:p>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按《民法典》、《政府采购法》执行，或按双方约定。（采购人应按项目实际情况完整填写）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9"/>
            <w:tcBorders>
              <w:top w:val="single" w:color="auto" w:sz="4" w:space="0"/>
              <w:left w:val="single" w:color="auto" w:sz="4" w:space="0"/>
              <w:bottom w:val="single" w:color="auto" w:sz="4" w:space="0"/>
              <w:right w:val="single" w:color="auto" w:sz="4" w:space="0"/>
            </w:tcBorders>
            <w:noWrap w:val="0"/>
            <w:vAlign w:val="top"/>
          </w:tcPr>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七、其他约定事项：</w:t>
            </w:r>
          </w:p>
          <w:p>
            <w:pPr>
              <w:spacing w:before="0" w:after="0"/>
              <w:rPr>
                <w:rFonts w:hint="eastAsia" w:ascii="Times New Roman" w:hAnsi="Times New Roman" w:eastAsia="宋体" w:cs="Times New Roman"/>
                <w:sz w:val="28"/>
                <w:szCs w:val="20"/>
              </w:rPr>
            </w:pPr>
            <w:r>
              <w:rPr>
                <w:rFonts w:hint="eastAsia" w:ascii="方正仿宋_GBK" w:hAnsi="Times New Roman" w:eastAsia="方正仿宋_GBK" w:cs="Times New Roman"/>
                <w:sz w:val="21"/>
                <w:szCs w:val="21"/>
              </w:rPr>
              <w:t>1.采购文件及其澄清文件、响应文件和承诺是本合同不可分割的部分。</w:t>
            </w:r>
          </w:p>
          <w:p>
            <w:pPr>
              <w:spacing w:before="0" w:after="0" w:line="240" w:lineRule="atLeast"/>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2.本合同如发生争议由双方协商解决，协商不成向需方所在地仲裁机构提请仲裁。</w:t>
            </w:r>
          </w:p>
          <w:p>
            <w:pPr>
              <w:spacing w:before="0" w:after="0" w:line="240" w:lineRule="atLeast"/>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3.本合同一式__份， 需方__份，供方__份，</w:t>
            </w:r>
            <w:r>
              <w:rPr>
                <w:rFonts w:hint="eastAsia" w:ascii="方正仿宋_GBK" w:hAnsi="仿宋" w:eastAsia="方正仿宋_GBK" w:cs="Times New Roman"/>
                <w:sz w:val="21"/>
                <w:szCs w:val="21"/>
              </w:rPr>
              <w:t>具备同等法律效力</w:t>
            </w:r>
            <w:r>
              <w:rPr>
                <w:rFonts w:hint="eastAsia" w:ascii="方正仿宋_GBK" w:hAnsi="Times New Roman" w:eastAsia="方正仿宋_GBK" w:cs="Times New Roman"/>
                <w:sz w:val="21"/>
                <w:szCs w:val="21"/>
              </w:rPr>
              <w:t>。</w:t>
            </w:r>
          </w:p>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4.其他：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8" w:hRule="atLeast"/>
        </w:trPr>
        <w:tc>
          <w:tcPr>
            <w:tcW w:w="4503" w:type="dxa"/>
            <w:gridSpan w:val="4"/>
            <w:tcBorders>
              <w:top w:val="single" w:color="auto" w:sz="4" w:space="0"/>
              <w:left w:val="single" w:color="auto" w:sz="4" w:space="0"/>
              <w:bottom w:val="single" w:color="auto" w:sz="4" w:space="0"/>
              <w:right w:val="single" w:color="auto" w:sz="4" w:space="0"/>
            </w:tcBorders>
            <w:noWrap w:val="0"/>
            <w:vAlign w:val="top"/>
          </w:tcPr>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需方：</w:t>
            </w:r>
          </w:p>
          <w:p>
            <w:pPr>
              <w:spacing w:before="0" w:after="0" w:line="240" w:lineRule="atLeast"/>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地址：</w:t>
            </w:r>
          </w:p>
          <w:p>
            <w:pPr>
              <w:spacing w:before="0" w:after="0" w:line="240" w:lineRule="atLeast"/>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联系电话：</w:t>
            </w:r>
          </w:p>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授权代表：</w:t>
            </w:r>
          </w:p>
        </w:tc>
        <w:tc>
          <w:tcPr>
            <w:tcW w:w="5125" w:type="dxa"/>
            <w:gridSpan w:val="5"/>
            <w:tcBorders>
              <w:top w:val="single" w:color="auto" w:sz="4" w:space="0"/>
              <w:left w:val="nil"/>
              <w:bottom w:val="single" w:color="auto" w:sz="4" w:space="0"/>
              <w:right w:val="single" w:color="auto" w:sz="4" w:space="0"/>
            </w:tcBorders>
            <w:noWrap w:val="0"/>
            <w:vAlign w:val="top"/>
          </w:tcPr>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供方：</w:t>
            </w:r>
          </w:p>
          <w:p>
            <w:pPr>
              <w:spacing w:before="0" w:after="0" w:line="240" w:lineRule="atLeast"/>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地址：</w:t>
            </w:r>
          </w:p>
          <w:p>
            <w:pPr>
              <w:spacing w:before="0" w:after="0" w:line="240" w:lineRule="atLeast"/>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电话：</w:t>
            </w:r>
          </w:p>
          <w:p>
            <w:pPr>
              <w:spacing w:before="0" w:after="0" w:line="240" w:lineRule="atLeast"/>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传真：</w:t>
            </w:r>
          </w:p>
          <w:p>
            <w:pPr>
              <w:spacing w:before="0" w:after="0" w:line="240" w:lineRule="atLeast"/>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开户银行：</w:t>
            </w:r>
          </w:p>
          <w:p>
            <w:pPr>
              <w:spacing w:before="0" w:after="0" w:line="240" w:lineRule="atLeast"/>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账号：</w:t>
            </w:r>
          </w:p>
          <w:p>
            <w:pPr>
              <w:spacing w:before="0" w:after="0" w:line="240" w:lineRule="atLeast"/>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授权代表：</w:t>
            </w:r>
          </w:p>
          <w:p>
            <w:pPr>
              <w:widowControl/>
              <w:spacing w:before="0" w:after="0" w:line="240" w:lineRule="atLeast"/>
              <w:jc w:val="lef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（本栏请用计算机打印以便于准确付款）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9628" w:type="dxa"/>
            <w:gridSpan w:val="9"/>
            <w:tcBorders>
              <w:top w:val="single" w:color="auto" w:sz="4" w:space="0"/>
              <w:left w:val="single" w:color="auto" w:sz="4" w:space="0"/>
              <w:bottom w:val="single" w:color="auto" w:sz="4" w:space="0"/>
              <w:right w:val="single" w:color="auto" w:sz="4" w:space="0"/>
            </w:tcBorders>
            <w:noWrap w:val="0"/>
            <w:vAlign w:val="top"/>
          </w:tcPr>
          <w:p>
            <w:pPr>
              <w:spacing w:before="0" w:after="0" w:line="240" w:lineRule="atLeast"/>
              <w:rPr>
                <w:rFonts w:ascii="方正仿宋_GBK" w:hAnsi="Times New Roman" w:eastAsia="方正仿宋_GBK" w:cs="Times New Roman"/>
                <w:sz w:val="21"/>
                <w:szCs w:val="21"/>
              </w:rPr>
            </w:pPr>
            <w:r>
              <w:rPr>
                <w:rFonts w:hint="eastAsia" w:ascii="方正仿宋_GBK" w:hAnsi="Times New Roman" w:eastAsia="方正仿宋_GBK" w:cs="Times New Roman"/>
                <w:sz w:val="21"/>
                <w:szCs w:val="21"/>
              </w:rPr>
              <w:t>备注：</w:t>
            </w:r>
          </w:p>
          <w:p>
            <w:pPr>
              <w:spacing w:before="0" w:after="0" w:line="240" w:lineRule="atLeast"/>
              <w:rPr>
                <w:rFonts w:hint="eastAsia" w:ascii="方正仿宋_GBK" w:hAnsi="Times New Roman" w:eastAsia="方正仿宋_GBK" w:cs="Times New Roman"/>
                <w:sz w:val="21"/>
                <w:szCs w:val="21"/>
              </w:rPr>
            </w:pPr>
          </w:p>
          <w:p>
            <w:pPr>
              <w:spacing w:before="0" w:after="0" w:line="240" w:lineRule="atLeast"/>
              <w:rPr>
                <w:rFonts w:ascii="方正仿宋_GBK" w:hAnsi="Times New Roman" w:eastAsia="方正仿宋_GBK" w:cs="Times New Roman"/>
                <w:sz w:val="21"/>
                <w:szCs w:val="21"/>
              </w:rPr>
            </w:pPr>
          </w:p>
        </w:tc>
      </w:tr>
    </w:tbl>
    <w:p>
      <w:pPr>
        <w:spacing w:before="0" w:after="0"/>
        <w:rPr>
          <w:rFonts w:hint="eastAsia" w:ascii="方正仿宋_GBK" w:hAnsi="Times New Roman" w:eastAsia="方正仿宋_GBK" w:cs="Times New Roman"/>
          <w:sz w:val="24"/>
          <w:szCs w:val="20"/>
        </w:rPr>
      </w:pPr>
      <w:r>
        <w:rPr>
          <w:rFonts w:hint="eastAsia" w:ascii="方正仿宋_GBK" w:hAnsi="Times New Roman" w:eastAsia="方正仿宋_GBK" w:cs="Times New Roman"/>
          <w:sz w:val="24"/>
          <w:szCs w:val="20"/>
        </w:rPr>
        <w:t>签约时间：           年   月   日      签约地点：</w:t>
      </w:r>
    </w:p>
    <w:p>
      <w:pPr>
        <w:tabs>
          <w:tab w:val="left" w:pos="9000"/>
        </w:tabs>
        <w:spacing w:line="276" w:lineRule="auto"/>
        <w:jc w:val="center"/>
        <w:rPr>
          <w:rFonts w:hint="eastAsia" w:ascii="方正仿宋_GBK" w:eastAsia="方正仿宋_GBK"/>
          <w:sz w:val="21"/>
          <w:szCs w:val="21"/>
        </w:rPr>
        <w:sectPr>
          <w:headerReference r:id="rId4" w:type="default"/>
          <w:footerReference r:id="rId5" w:type="default"/>
          <w:footerReference r:id="rId6" w:type="even"/>
          <w:pgSz w:w="11907" w:h="16840"/>
          <w:pgMar w:top="1134" w:right="1191" w:bottom="1134" w:left="1304" w:header="964" w:footer="992" w:gutter="0"/>
          <w:pgNumType w:fmt="numberInDash"/>
          <w:cols w:space="720" w:num="1"/>
          <w:docGrid w:linePitch="312" w:charSpace="0"/>
        </w:sectPr>
      </w:pPr>
    </w:p>
    <w:p>
      <w:pPr>
        <w:keepNext/>
        <w:keepLines/>
        <w:widowControl w:val="0"/>
        <w:numPr>
          <w:ilvl w:val="0"/>
          <w:numId w:val="4"/>
        </w:numPr>
        <w:spacing w:before="0" w:beforeLines="0" w:beforeAutospacing="0" w:after="0" w:afterLines="0" w:afterAutospacing="0" w:line="360" w:lineRule="auto"/>
        <w:jc w:val="center"/>
        <w:outlineLvl w:val="1"/>
        <w:rPr>
          <w:rFonts w:hint="eastAsia" w:ascii="方正小标宋_GBK" w:hAnsi="宋体" w:eastAsia="方正小标宋_GBK" w:cs="Times New Roman"/>
          <w:b w:val="0"/>
          <w:kern w:val="2"/>
          <w:sz w:val="36"/>
          <w:szCs w:val="30"/>
          <w:lang w:val="en-US" w:eastAsia="zh-CN" w:bidi="ar-SA"/>
        </w:rPr>
      </w:pPr>
      <w:bookmarkStart w:id="53" w:name="_Hlt41879464"/>
      <w:bookmarkEnd w:id="53"/>
      <w:bookmarkStart w:id="54" w:name="_Toc30584332"/>
      <w:r>
        <w:rPr>
          <w:rFonts w:hint="eastAsia" w:ascii="方正小标宋_GBK" w:hAnsi="宋体" w:eastAsia="方正小标宋_GBK" w:cs="Times New Roman"/>
          <w:b w:val="0"/>
          <w:kern w:val="2"/>
          <w:sz w:val="36"/>
          <w:szCs w:val="30"/>
          <w:lang w:val="en-US" w:eastAsia="zh-CN" w:bidi="ar-SA"/>
        </w:rPr>
        <w:t xml:space="preserve"> 响应文件编制要求</w:t>
      </w:r>
      <w:bookmarkEnd w:id="54"/>
    </w:p>
    <w:p>
      <w:pPr>
        <w:spacing w:before="0" w:after="0" w:line="44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一、经济部分</w:t>
      </w:r>
    </w:p>
    <w:p>
      <w:pPr>
        <w:spacing w:before="0" w:after="0" w:line="44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（一）竞争性</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报价函</w:t>
      </w:r>
    </w:p>
    <w:p>
      <w:pPr>
        <w:spacing w:before="0" w:after="0" w:line="44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（二）明细报价表</w:t>
      </w:r>
    </w:p>
    <w:p>
      <w:pPr>
        <w:spacing w:before="0" w:after="0" w:line="44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二、技术部分</w:t>
      </w:r>
    </w:p>
    <w:p>
      <w:pPr>
        <w:snapToGrid w:val="0"/>
        <w:spacing w:before="0" w:after="0" w:line="44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（一）所投各产品的技术参数（或技术指标）</w:t>
      </w:r>
    </w:p>
    <w:p>
      <w:pPr>
        <w:spacing w:before="0" w:after="0"/>
        <w:ind w:firstLine="480" w:firstLineChars="200"/>
        <w:rPr>
          <w:rFonts w:hint="eastAsia" w:ascii="Times New Roman" w:hAnsi="Times New Roman" w:eastAsia="宋体" w:cs="Times New Roman"/>
          <w:sz w:val="28"/>
          <w:szCs w:val="20"/>
        </w:rPr>
      </w:pPr>
      <w:r>
        <w:rPr>
          <w:rFonts w:hint="eastAsia" w:ascii="方正仿宋_GBK" w:hAnsi="宋体" w:eastAsia="方正仿宋_GBK" w:cs="Times New Roman"/>
          <w:sz w:val="24"/>
          <w:szCs w:val="24"/>
        </w:rPr>
        <w:t>（二）技术条款响应偏离表</w:t>
      </w:r>
    </w:p>
    <w:p>
      <w:pPr>
        <w:spacing w:before="0" w:after="0" w:line="44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三、商务部分</w:t>
      </w:r>
    </w:p>
    <w:p>
      <w:pPr>
        <w:spacing w:before="0" w:after="0" w:line="44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（一）商务要求响应情况：交货期及地点、报价要求、质量保证及售后服务等。</w:t>
      </w:r>
    </w:p>
    <w:p>
      <w:pPr>
        <w:spacing w:before="0" w:after="0" w:line="44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（二）商务响应偏离表</w:t>
      </w:r>
    </w:p>
    <w:p>
      <w:pPr>
        <w:spacing w:before="0" w:after="0" w:line="44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（三）其它优惠服务承诺</w:t>
      </w:r>
    </w:p>
    <w:p>
      <w:pPr>
        <w:spacing w:before="0" w:after="0" w:line="44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四、资格条件及其他</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（一）营业执照（副本）或事业单位法人证书（副本）复印件</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（二）组织机构代码证复印件</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（三）法定代表人身份证明书（格式）</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（四）法定代表人授权委托书（格式）</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（五）2021年度财务状况报告（表）或其基本开户银行出具的资信证明复印件，本年度新成立或成立不满一年的组织和自然人无法提供财务状况报告（表）的，可提供银行出具的资信证明复印件。</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（六）书面声明（格式）</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（七）税务登记证（副本）复印件和社会保险缴纳证明材料</w:t>
      </w:r>
    </w:p>
    <w:p>
      <w:pPr>
        <w:snapToGrid w:val="0"/>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（八）特定资格条件证书或证明文件</w:t>
      </w:r>
    </w:p>
    <w:p>
      <w:pPr>
        <w:spacing w:before="0" w:after="0" w:line="44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说明：供应商按“多证合一”登记制度办理营业执照的，组织机构代码证、税务登记证（副本）和社会保险登记证以供应商所提供的营业执照（副本）复印件为准。</w:t>
      </w:r>
    </w:p>
    <w:p>
      <w:pPr>
        <w:spacing w:before="0" w:after="0" w:line="44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五、其他资料</w:t>
      </w:r>
    </w:p>
    <w:p>
      <w:pPr>
        <w:spacing w:before="0" w:after="0" w:line="440" w:lineRule="exact"/>
        <w:ind w:firstLine="480" w:firstLineChars="200"/>
        <w:rPr>
          <w:rFonts w:hint="eastAsia" w:ascii="方正仿宋_GBK" w:hAnsi="宋体" w:eastAsia="方正仿宋_GBK" w:cs="Times New Roman"/>
          <w:b/>
          <w:sz w:val="24"/>
          <w:szCs w:val="24"/>
        </w:rPr>
      </w:pPr>
      <w:r>
        <w:rPr>
          <w:rFonts w:hint="eastAsia" w:ascii="方正仿宋_GBK" w:hAnsi="宋体" w:eastAsia="方正仿宋_GBK" w:cs="Times New Roman"/>
          <w:sz w:val="24"/>
          <w:szCs w:val="24"/>
        </w:rPr>
        <w:t>（一）中小微企业声明函、监狱企业证明文件、残疾人福利性单位声明函</w:t>
      </w:r>
    </w:p>
    <w:p>
      <w:pPr>
        <w:spacing w:before="0" w:after="0" w:line="44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（二）其他与项目有关的资料</w:t>
      </w:r>
    </w:p>
    <w:p>
      <w:pPr>
        <w:snapToGrid w:val="0"/>
        <w:spacing w:line="360" w:lineRule="auto"/>
        <w:rPr>
          <w:rFonts w:ascii="宋体" w:hAnsi="宋体"/>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pPr>
        <w:keepNext/>
        <w:keepLines/>
        <w:widowControl w:val="0"/>
        <w:spacing w:before="0" w:beforeLines="0" w:beforeAutospacing="0" w:after="0" w:afterLines="0" w:afterAutospacing="0" w:line="360" w:lineRule="auto"/>
        <w:jc w:val="both"/>
        <w:outlineLvl w:val="2"/>
        <w:rPr>
          <w:rFonts w:hint="eastAsia" w:ascii="方正仿宋_GBK" w:hAnsi="宋体" w:eastAsia="方正仿宋_GBK" w:cs="Times New Roman"/>
          <w:b/>
          <w:kern w:val="2"/>
          <w:sz w:val="24"/>
          <w:szCs w:val="24"/>
          <w:lang w:val="en-US" w:eastAsia="zh-CN" w:bidi="ar-SA"/>
        </w:rPr>
      </w:pPr>
      <w:bookmarkStart w:id="55" w:name="_Toc313008356"/>
      <w:bookmarkStart w:id="56" w:name="_Toc313888360"/>
      <w:bookmarkStart w:id="57" w:name="_Toc30584333"/>
      <w:bookmarkStart w:id="58" w:name="_Toc342913419"/>
      <w:bookmarkStart w:id="59" w:name="_Toc12789073"/>
      <w:bookmarkStart w:id="60" w:name="_Toc283382454"/>
      <w:r>
        <w:rPr>
          <w:rFonts w:hint="eastAsia" w:ascii="方正仿宋_GBK" w:hAnsi="宋体" w:eastAsia="方正仿宋_GBK" w:cs="Times New Roman"/>
          <w:b/>
          <w:kern w:val="2"/>
          <w:sz w:val="24"/>
          <w:szCs w:val="24"/>
          <w:lang w:val="en-US" w:eastAsia="zh-CN" w:bidi="ar-SA"/>
        </w:rPr>
        <w:t>一、经济部分</w:t>
      </w:r>
      <w:bookmarkEnd w:id="55"/>
      <w:bookmarkEnd w:id="56"/>
      <w:bookmarkEnd w:id="57"/>
      <w:bookmarkEnd w:id="58"/>
    </w:p>
    <w:bookmarkEnd w:id="59"/>
    <w:bookmarkEnd w:id="60"/>
    <w:p>
      <w:pPr>
        <w:tabs>
          <w:tab w:val="left" w:pos="6300"/>
        </w:tabs>
        <w:snapToGrid w:val="0"/>
        <w:spacing w:before="0" w:after="0" w:line="312" w:lineRule="auto"/>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（一）竞争性</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报价函</w:t>
      </w:r>
    </w:p>
    <w:p>
      <w:pPr>
        <w:spacing w:before="0" w:after="0"/>
        <w:jc w:val="center"/>
        <w:rPr>
          <w:rFonts w:hint="eastAsia" w:ascii="方正仿宋_GBK" w:hAnsi="Times New Roman" w:eastAsia="方正仿宋_GBK" w:cs="Times New Roman"/>
          <w:b/>
          <w:sz w:val="28"/>
          <w:szCs w:val="28"/>
        </w:rPr>
      </w:pPr>
      <w:r>
        <w:rPr>
          <w:rFonts w:hint="eastAsia" w:ascii="方正仿宋_GBK" w:hAnsi="Times New Roman" w:eastAsia="方正仿宋_GBK" w:cs="Times New Roman"/>
          <w:b/>
          <w:sz w:val="28"/>
          <w:szCs w:val="28"/>
        </w:rPr>
        <w:t>竞争性</w:t>
      </w:r>
      <w:r>
        <w:rPr>
          <w:rFonts w:hint="eastAsia" w:ascii="方正仿宋_GBK" w:hAnsi="Times New Roman" w:eastAsia="方正仿宋_GBK" w:cs="Times New Roman"/>
          <w:b/>
          <w:sz w:val="28"/>
          <w:szCs w:val="28"/>
          <w:lang w:eastAsia="zh-CN"/>
        </w:rPr>
        <w:t>比选</w:t>
      </w:r>
      <w:r>
        <w:rPr>
          <w:rFonts w:hint="eastAsia" w:ascii="方正仿宋_GBK" w:hAnsi="Times New Roman" w:eastAsia="方正仿宋_GBK" w:cs="Times New Roman"/>
          <w:b/>
          <w:sz w:val="28"/>
          <w:szCs w:val="28"/>
        </w:rPr>
        <w:t>报价函</w:t>
      </w:r>
    </w:p>
    <w:p>
      <w:pPr>
        <w:tabs>
          <w:tab w:val="left" w:pos="6300"/>
        </w:tabs>
        <w:snapToGrid w:val="0"/>
        <w:spacing w:before="0" w:after="0" w:line="312" w:lineRule="auto"/>
        <w:rPr>
          <w:rFonts w:hint="eastAsia" w:ascii="方正仿宋_GBK" w:hAnsi="宋体" w:eastAsia="方正仿宋_GBK" w:cs="Times New Roman"/>
          <w:sz w:val="24"/>
          <w:szCs w:val="24"/>
        </w:rPr>
      </w:pPr>
      <w:r>
        <w:rPr>
          <w:rFonts w:hint="eastAsia" w:ascii="方正仿宋_GBK" w:hAnsi="宋体" w:eastAsia="方正仿宋_GBK" w:cs="Times New Roman"/>
          <w:sz w:val="24"/>
          <w:szCs w:val="24"/>
          <w:u w:val="single"/>
        </w:rPr>
        <w:t>（采购</w:t>
      </w:r>
      <w:r>
        <w:rPr>
          <w:rFonts w:hint="eastAsia" w:ascii="方正仿宋_GBK" w:hAnsi="宋体" w:eastAsia="方正仿宋_GBK" w:cs="Times New Roman"/>
          <w:sz w:val="24"/>
          <w:szCs w:val="24"/>
          <w:u w:val="single"/>
          <w:lang w:eastAsia="zh-CN"/>
        </w:rPr>
        <w:t>单位</w:t>
      </w:r>
      <w:r>
        <w:rPr>
          <w:rFonts w:hint="eastAsia" w:ascii="方正仿宋_GBK" w:hAnsi="宋体" w:eastAsia="方正仿宋_GBK" w:cs="Times New Roman"/>
          <w:sz w:val="24"/>
          <w:szCs w:val="24"/>
          <w:u w:val="single"/>
        </w:rPr>
        <w:t>名称）</w:t>
      </w:r>
      <w:r>
        <w:rPr>
          <w:rFonts w:hint="eastAsia" w:ascii="方正仿宋_GBK" w:hAnsi="宋体" w:eastAsia="方正仿宋_GBK" w:cs="Times New Roman"/>
          <w:sz w:val="24"/>
          <w:szCs w:val="24"/>
        </w:rPr>
        <w:t>：</w:t>
      </w:r>
    </w:p>
    <w:p>
      <w:pPr>
        <w:tabs>
          <w:tab w:val="left" w:pos="6300"/>
        </w:tabs>
        <w:snapToGrid w:val="0"/>
        <w:spacing w:before="0" w:after="0" w:line="312" w:lineRule="auto"/>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我方收到____________________________（</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项目名称）的竞争性</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文件，经详细研究，决定参加该项目的</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w:t>
      </w:r>
    </w:p>
    <w:p>
      <w:pPr>
        <w:tabs>
          <w:tab w:val="left" w:pos="6300"/>
        </w:tabs>
        <w:snapToGrid w:val="0"/>
        <w:spacing w:before="0" w:after="0" w:line="312" w:lineRule="auto"/>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1.愿意按照竞争性</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文件中的一切要求，提供本项目的服务，初始报价为人民币大写：</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元整；人民币小写：</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元。以我公司最后报价为准。</w:t>
      </w:r>
    </w:p>
    <w:p>
      <w:pPr>
        <w:tabs>
          <w:tab w:val="left" w:pos="6300"/>
        </w:tabs>
        <w:snapToGrid w:val="0"/>
        <w:spacing w:before="0" w:after="0" w:line="312" w:lineRule="auto"/>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2.我方现提交的响应文件为：响应文件正本</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份，副本</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w:t>
      </w:r>
    </w:p>
    <w:p>
      <w:pPr>
        <w:tabs>
          <w:tab w:val="left" w:pos="6300"/>
        </w:tabs>
        <w:snapToGrid w:val="0"/>
        <w:spacing w:before="0" w:after="0" w:line="312" w:lineRule="auto"/>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3.我方承诺：本次</w:t>
      </w:r>
      <w:r>
        <w:rPr>
          <w:rFonts w:hint="eastAsia" w:ascii="方正仿宋_GBK" w:hAnsi="宋体" w:eastAsia="方正仿宋_GBK" w:cs="Times New Roman"/>
          <w:sz w:val="24"/>
          <w:szCs w:val="24"/>
          <w:lang w:eastAsia="zh-CN"/>
        </w:rPr>
        <w:t>报价</w:t>
      </w:r>
      <w:r>
        <w:rPr>
          <w:rFonts w:hint="eastAsia" w:ascii="方正仿宋_GBK" w:hAnsi="宋体" w:eastAsia="方正仿宋_GBK" w:cs="Times New Roman"/>
          <w:sz w:val="24"/>
          <w:szCs w:val="24"/>
        </w:rPr>
        <w:t>的有效期为90天。</w:t>
      </w:r>
    </w:p>
    <w:p>
      <w:pPr>
        <w:tabs>
          <w:tab w:val="left" w:pos="6300"/>
        </w:tabs>
        <w:snapToGrid w:val="0"/>
        <w:spacing w:before="0" w:after="0" w:line="312" w:lineRule="auto"/>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4.我方完全理解和接受贵方竞争性</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文件的一切规定和要求及评审办法。</w:t>
      </w:r>
    </w:p>
    <w:p>
      <w:pPr>
        <w:tabs>
          <w:tab w:val="left" w:pos="6300"/>
        </w:tabs>
        <w:snapToGrid w:val="0"/>
        <w:spacing w:before="0" w:after="0" w:line="312" w:lineRule="auto"/>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5.在整个竞争性</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过程中，我方若有违规行为，接受按照《中华人民共和国政府采购法》和《竞争性</w:t>
      </w:r>
      <w:r>
        <w:rPr>
          <w:rFonts w:hint="eastAsia" w:ascii="方正仿宋_GBK" w:hAnsi="宋体" w:eastAsia="方正仿宋_GBK" w:cs="Times New Roman"/>
          <w:sz w:val="24"/>
          <w:szCs w:val="24"/>
          <w:lang w:eastAsia="zh-CN"/>
        </w:rPr>
        <w:t>比选</w:t>
      </w:r>
      <w:r>
        <w:rPr>
          <w:rFonts w:hint="eastAsia" w:ascii="方正仿宋_GBK" w:hAnsi="宋体" w:eastAsia="方正仿宋_GBK" w:cs="Times New Roman"/>
          <w:sz w:val="24"/>
          <w:szCs w:val="24"/>
        </w:rPr>
        <w:t>文件》之规定给予惩罚。</w:t>
      </w:r>
    </w:p>
    <w:p>
      <w:pPr>
        <w:tabs>
          <w:tab w:val="left" w:pos="6300"/>
        </w:tabs>
        <w:snapToGrid w:val="0"/>
        <w:spacing w:before="0" w:after="0" w:line="312" w:lineRule="auto"/>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6.我方若成为成交供应商，将按照最终结果签订合同，并且严格履行合同义务。本承诺函将成为合同不可分割的一部分，与合同具有同等的法律效力。</w:t>
      </w:r>
    </w:p>
    <w:p>
      <w:pPr>
        <w:tabs>
          <w:tab w:val="left" w:pos="6300"/>
        </w:tabs>
        <w:snapToGrid w:val="0"/>
        <w:spacing w:before="0" w:after="0" w:line="312" w:lineRule="auto"/>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7.</w:t>
      </w:r>
      <w:r>
        <w:rPr>
          <w:rFonts w:hint="eastAsia" w:ascii="方正仿宋_GBK" w:hAnsi="宋体" w:eastAsia="方正仿宋_GBK" w:cs="Times New Roman"/>
          <w:sz w:val="24"/>
          <w:szCs w:val="28"/>
        </w:rPr>
        <w:t>我方未</w:t>
      </w:r>
      <w:r>
        <w:rPr>
          <w:rFonts w:ascii="方正仿宋_GBK" w:hAnsi="宋体" w:eastAsia="方正仿宋_GBK" w:cs="Times New Roman"/>
          <w:sz w:val="24"/>
          <w:szCs w:val="24"/>
        </w:rPr>
        <w:t>为采购项目提供整体设计、规范编制或者项目管理、监理、检测等服务。</w:t>
      </w:r>
    </w:p>
    <w:p>
      <w:pPr>
        <w:tabs>
          <w:tab w:val="left" w:pos="6300"/>
        </w:tabs>
        <w:snapToGrid w:val="0"/>
        <w:spacing w:before="0" w:after="0" w:line="312" w:lineRule="auto"/>
        <w:ind w:firstLine="57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供应商（公章）：</w:t>
      </w:r>
    </w:p>
    <w:p>
      <w:pPr>
        <w:tabs>
          <w:tab w:val="left" w:pos="6300"/>
        </w:tabs>
        <w:snapToGrid w:val="0"/>
        <w:spacing w:before="0" w:after="0" w:line="312" w:lineRule="auto"/>
        <w:ind w:firstLine="57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 xml:space="preserve">地址：  </w:t>
      </w:r>
    </w:p>
    <w:p>
      <w:pPr>
        <w:tabs>
          <w:tab w:val="left" w:pos="6300"/>
        </w:tabs>
        <w:snapToGrid w:val="0"/>
        <w:spacing w:before="0" w:after="0" w:line="312" w:lineRule="auto"/>
        <w:ind w:firstLine="57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电话：                                             传真：</w:t>
      </w:r>
    </w:p>
    <w:p>
      <w:pPr>
        <w:tabs>
          <w:tab w:val="left" w:pos="6300"/>
        </w:tabs>
        <w:snapToGrid w:val="0"/>
        <w:spacing w:before="0" w:after="0" w:line="312" w:lineRule="auto"/>
        <w:ind w:firstLine="57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网址：                                             邮编：</w:t>
      </w:r>
    </w:p>
    <w:p>
      <w:pPr>
        <w:tabs>
          <w:tab w:val="left" w:pos="6300"/>
        </w:tabs>
        <w:snapToGrid w:val="0"/>
        <w:spacing w:before="0" w:after="0" w:line="312" w:lineRule="auto"/>
        <w:ind w:firstLine="57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联系人：</w:t>
      </w:r>
    </w:p>
    <w:p>
      <w:pPr>
        <w:snapToGrid w:val="0"/>
        <w:spacing w:line="312" w:lineRule="auto"/>
        <w:ind w:firstLine="480" w:firstLineChars="200"/>
        <w:rPr>
          <w:rFonts w:hint="eastAsia" w:ascii="方正仿宋_GBK" w:hAnsi="宋体" w:eastAsia="方正仿宋_GBK"/>
          <w:sz w:val="24"/>
          <w:szCs w:val="24"/>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cs="Times New Roman"/>
          <w:sz w:val="24"/>
          <w:szCs w:val="24"/>
        </w:rPr>
        <w:t xml:space="preserve">                                                  年   月   日</w:t>
      </w:r>
    </w:p>
    <w:p>
      <w:pPr>
        <w:tabs>
          <w:tab w:val="left" w:pos="2895"/>
        </w:tabs>
        <w:spacing w:before="0" w:after="0" w:line="360" w:lineRule="auto"/>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（二）明细报价表</w:t>
      </w:r>
    </w:p>
    <w:p>
      <w:pPr>
        <w:spacing w:before="0" w:after="0"/>
        <w:jc w:val="center"/>
        <w:rPr>
          <w:rFonts w:hint="eastAsia" w:ascii="方正仿宋_GBK" w:hAnsi="Times New Roman" w:eastAsia="方正仿宋_GBK" w:cs="Times New Roman"/>
          <w:b/>
          <w:sz w:val="28"/>
          <w:szCs w:val="28"/>
        </w:rPr>
      </w:pPr>
      <w:r>
        <w:rPr>
          <w:rFonts w:hint="eastAsia" w:ascii="方正仿宋_GBK" w:hAnsi="Times New Roman" w:eastAsia="方正仿宋_GBK" w:cs="Times New Roman"/>
          <w:b/>
          <w:sz w:val="28"/>
          <w:szCs w:val="28"/>
        </w:rPr>
        <w:t>明细报价表</w:t>
      </w:r>
    </w:p>
    <w:p>
      <w:pPr>
        <w:spacing w:before="0" w:after="0" w:line="400" w:lineRule="exac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 xml:space="preserve">项目号：                                </w:t>
      </w:r>
      <w:r>
        <w:rPr>
          <w:rFonts w:hint="eastAsia" w:ascii="方正仿宋_GBK" w:hAnsi="宋体" w:eastAsia="方正仿宋_GBK" w:cs="Times New Roman"/>
          <w:sz w:val="24"/>
          <w:szCs w:val="24"/>
          <w:lang w:val="en-US" w:eastAsia="zh-CN"/>
        </w:rPr>
        <w:t xml:space="preserve">  </w:t>
      </w:r>
      <w:r>
        <w:rPr>
          <w:rFonts w:hint="eastAsia" w:ascii="方正仿宋_GBK" w:hAnsi="宋体" w:eastAsia="方正仿宋_GBK" w:cs="Times New Roman"/>
          <w:sz w:val="24"/>
          <w:szCs w:val="24"/>
        </w:rPr>
        <w:t>项目编号：</w:t>
      </w:r>
    </w:p>
    <w:p>
      <w:pPr>
        <w:spacing w:before="0" w:after="0" w:line="400" w:lineRule="exact"/>
        <w:rPr>
          <w:rFonts w:hint="eastAsia" w:ascii="方正仿宋_GBK" w:hAnsi="宋体" w:eastAsia="方正仿宋_GBK" w:cs="Times New Roman"/>
          <w:sz w:val="24"/>
          <w:szCs w:val="24"/>
          <w:u w:val="single"/>
        </w:rPr>
      </w:pPr>
      <w:r>
        <w:rPr>
          <w:rFonts w:hint="eastAsia" w:ascii="方正仿宋_GBK" w:hAnsi="宋体" w:eastAsia="方正仿宋_GBK" w:cs="Times New Roman"/>
          <w:sz w:val="24"/>
          <w:szCs w:val="24"/>
        </w:rPr>
        <w:t xml:space="preserve">项目名称：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557"/>
        <w:gridCol w:w="3127"/>
        <w:gridCol w:w="1482"/>
        <w:gridCol w:w="988"/>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939" w:type="dxa"/>
            <w:noWrap w:val="0"/>
            <w:vAlign w:val="center"/>
          </w:tcPr>
          <w:p>
            <w:pPr>
              <w:spacing w:before="0" w:after="0"/>
              <w:jc w:val="center"/>
              <w:rPr>
                <w:rFonts w:hint="eastAsia" w:ascii="方正仿宋_GBK" w:hAnsi="宋体" w:eastAsia="方正仿宋_GBK" w:cs="Times New Roman"/>
                <w:b/>
                <w:sz w:val="21"/>
                <w:szCs w:val="21"/>
              </w:rPr>
            </w:pPr>
            <w:r>
              <w:rPr>
                <w:rFonts w:hint="eastAsia" w:ascii="方正仿宋_GBK" w:hAnsi="宋体" w:eastAsia="方正仿宋_GBK" w:cs="Times New Roman"/>
                <w:b/>
                <w:sz w:val="21"/>
                <w:szCs w:val="21"/>
              </w:rPr>
              <w:t>序号</w:t>
            </w:r>
          </w:p>
        </w:tc>
        <w:tc>
          <w:tcPr>
            <w:tcW w:w="1557" w:type="dxa"/>
            <w:noWrap w:val="0"/>
            <w:vAlign w:val="center"/>
          </w:tcPr>
          <w:p>
            <w:pPr>
              <w:spacing w:before="0" w:after="0"/>
              <w:jc w:val="center"/>
              <w:rPr>
                <w:rFonts w:hint="eastAsia" w:ascii="方正仿宋_GBK" w:hAnsi="宋体" w:eastAsia="方正仿宋_GBK" w:cs="Times New Roman"/>
                <w:b/>
                <w:sz w:val="21"/>
                <w:szCs w:val="21"/>
              </w:rPr>
            </w:pPr>
            <w:r>
              <w:rPr>
                <w:rFonts w:hint="eastAsia" w:ascii="方正仿宋_GBK" w:hAnsi="宋体" w:eastAsia="方正仿宋_GBK" w:cs="Times New Roman"/>
                <w:b/>
                <w:sz w:val="21"/>
                <w:szCs w:val="21"/>
              </w:rPr>
              <w:t>名称</w:t>
            </w:r>
          </w:p>
        </w:tc>
        <w:tc>
          <w:tcPr>
            <w:tcW w:w="3127" w:type="dxa"/>
            <w:noWrap w:val="0"/>
            <w:vAlign w:val="center"/>
          </w:tcPr>
          <w:p>
            <w:pPr>
              <w:spacing w:before="0" w:after="0"/>
              <w:jc w:val="center"/>
              <w:rPr>
                <w:rFonts w:hint="default" w:ascii="方正仿宋_GBK" w:hAnsi="宋体" w:eastAsia="方正仿宋_GBK" w:cs="Times New Roman"/>
                <w:b/>
                <w:sz w:val="21"/>
                <w:szCs w:val="21"/>
                <w:lang w:val="en-US" w:eastAsia="zh-CN"/>
              </w:rPr>
            </w:pPr>
            <w:r>
              <w:rPr>
                <w:rFonts w:hint="eastAsia" w:ascii="方正仿宋_GBK" w:hAnsi="宋体" w:eastAsia="方正仿宋_GBK" w:cs="Times New Roman"/>
                <w:b/>
                <w:sz w:val="21"/>
                <w:szCs w:val="21"/>
                <w:lang w:val="en-US" w:eastAsia="zh-CN"/>
              </w:rPr>
              <w:t>规格参数</w:t>
            </w:r>
          </w:p>
        </w:tc>
        <w:tc>
          <w:tcPr>
            <w:tcW w:w="1482" w:type="dxa"/>
            <w:noWrap w:val="0"/>
            <w:vAlign w:val="center"/>
          </w:tcPr>
          <w:p>
            <w:pPr>
              <w:spacing w:before="0" w:after="0"/>
              <w:jc w:val="center"/>
              <w:rPr>
                <w:rFonts w:hint="eastAsia" w:ascii="方正仿宋_GBK" w:hAnsi="宋体" w:eastAsia="方正仿宋_GBK" w:cs="Times New Roman"/>
                <w:b/>
                <w:sz w:val="21"/>
                <w:szCs w:val="21"/>
              </w:rPr>
            </w:pPr>
            <w:r>
              <w:rPr>
                <w:rFonts w:hint="eastAsia" w:ascii="方正仿宋_GBK" w:hAnsi="宋体" w:eastAsia="方正仿宋_GBK" w:cs="Times New Roman"/>
                <w:b/>
                <w:sz w:val="21"/>
                <w:szCs w:val="21"/>
              </w:rPr>
              <w:t>数量</w:t>
            </w:r>
          </w:p>
        </w:tc>
        <w:tc>
          <w:tcPr>
            <w:tcW w:w="988" w:type="dxa"/>
            <w:noWrap w:val="0"/>
            <w:vAlign w:val="center"/>
          </w:tcPr>
          <w:p>
            <w:pPr>
              <w:spacing w:before="0" w:after="0"/>
              <w:jc w:val="center"/>
              <w:rPr>
                <w:rFonts w:hint="eastAsia" w:ascii="方正仿宋_GBK" w:hAnsi="宋体" w:eastAsia="方正仿宋_GBK" w:cs="Times New Roman"/>
                <w:b/>
                <w:sz w:val="21"/>
                <w:szCs w:val="21"/>
              </w:rPr>
            </w:pPr>
            <w:r>
              <w:rPr>
                <w:rFonts w:hint="eastAsia" w:ascii="方正仿宋_GBK" w:hAnsi="宋体" w:eastAsia="方正仿宋_GBK" w:cs="Times New Roman"/>
                <w:b/>
                <w:sz w:val="21"/>
                <w:szCs w:val="21"/>
              </w:rPr>
              <w:t>单价</w:t>
            </w:r>
          </w:p>
        </w:tc>
        <w:tc>
          <w:tcPr>
            <w:tcW w:w="1235" w:type="dxa"/>
            <w:noWrap w:val="0"/>
            <w:vAlign w:val="center"/>
          </w:tcPr>
          <w:p>
            <w:pPr>
              <w:spacing w:before="0" w:after="0"/>
              <w:jc w:val="center"/>
              <w:rPr>
                <w:rFonts w:hint="eastAsia" w:ascii="方正仿宋_GBK" w:hAnsi="宋体" w:eastAsia="方正仿宋_GBK" w:cs="Times New Roman"/>
                <w:b/>
                <w:sz w:val="21"/>
                <w:szCs w:val="21"/>
              </w:rPr>
            </w:pPr>
            <w:r>
              <w:rPr>
                <w:rFonts w:hint="eastAsia" w:ascii="方正仿宋_GBK" w:hAnsi="宋体" w:eastAsia="方正仿宋_GBK" w:cs="Times New Roman"/>
                <w:b/>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pPr>
              <w:widowControl w:val="0"/>
              <w:spacing w:line="240" w:lineRule="atLeast"/>
              <w:ind w:left="3920"/>
              <w:jc w:val="center"/>
              <w:outlineLvl w:val="0"/>
              <w:rPr>
                <w:rFonts w:hint="eastAsia" w:ascii="方正仿宋_GBK" w:hAnsi="宋体" w:eastAsia="方正仿宋_GBK" w:cs="Times New Roman"/>
                <w:kern w:val="2"/>
                <w:sz w:val="21"/>
                <w:szCs w:val="21"/>
                <w:lang w:val="en-US" w:eastAsia="zh-CN" w:bidi="ar-SA"/>
              </w:rPr>
            </w:pPr>
            <w:r>
              <w:rPr>
                <w:rFonts w:hint="eastAsia" w:ascii="方正仿宋_GBK" w:hAnsi="宋体" w:eastAsia="方正仿宋_GBK" w:cs="Times New Roman"/>
                <w:kern w:val="2"/>
                <w:sz w:val="21"/>
                <w:szCs w:val="21"/>
                <w:lang w:val="en-US" w:eastAsia="zh-CN" w:bidi="ar-SA"/>
              </w:rPr>
              <w:t>1</w:t>
            </w:r>
          </w:p>
        </w:tc>
        <w:tc>
          <w:tcPr>
            <w:tcW w:w="1557" w:type="dxa"/>
            <w:noWrap w:val="0"/>
            <w:vAlign w:val="center"/>
          </w:tcPr>
          <w:p>
            <w:pPr>
              <w:spacing w:before="0" w:after="0"/>
              <w:jc w:val="center"/>
              <w:rPr>
                <w:rFonts w:hint="eastAsia" w:ascii="方正仿宋_GBK" w:hAnsi="宋体" w:eastAsia="方正仿宋_GBK" w:cs="Times New Roman"/>
                <w:sz w:val="21"/>
                <w:szCs w:val="21"/>
              </w:rPr>
            </w:pPr>
          </w:p>
        </w:tc>
        <w:tc>
          <w:tcPr>
            <w:tcW w:w="3127" w:type="dxa"/>
            <w:noWrap w:val="0"/>
            <w:vAlign w:val="top"/>
          </w:tcPr>
          <w:p>
            <w:pPr>
              <w:spacing w:before="0" w:after="0"/>
              <w:jc w:val="center"/>
              <w:rPr>
                <w:rFonts w:ascii="方正仿宋_GBK" w:hAnsi="宋体" w:eastAsia="方正仿宋_GBK" w:cs="Times New Roman"/>
                <w:sz w:val="21"/>
                <w:szCs w:val="21"/>
              </w:rPr>
            </w:pPr>
          </w:p>
        </w:tc>
        <w:tc>
          <w:tcPr>
            <w:tcW w:w="1482" w:type="dxa"/>
            <w:noWrap w:val="0"/>
            <w:vAlign w:val="center"/>
          </w:tcPr>
          <w:p>
            <w:pPr>
              <w:spacing w:before="0" w:after="0"/>
              <w:jc w:val="center"/>
              <w:rPr>
                <w:rFonts w:hint="default" w:ascii="方正仿宋_GBK" w:hAnsi="宋体" w:eastAsia="方正仿宋_GBK" w:cs="Times New Roman"/>
                <w:sz w:val="21"/>
                <w:szCs w:val="21"/>
                <w:lang w:val="en-US" w:eastAsia="zh-CN"/>
              </w:rPr>
            </w:pPr>
            <w:r>
              <w:rPr>
                <w:rFonts w:hint="eastAsia" w:ascii="方正仿宋_GBK" w:hAnsi="宋体" w:eastAsia="方正仿宋_GBK" w:cs="Times New Roman"/>
                <w:sz w:val="21"/>
                <w:szCs w:val="21"/>
                <w:lang w:val="en-US" w:eastAsia="zh-CN"/>
              </w:rPr>
              <w:t>126.34立方</w:t>
            </w:r>
          </w:p>
        </w:tc>
        <w:tc>
          <w:tcPr>
            <w:tcW w:w="988" w:type="dxa"/>
            <w:noWrap w:val="0"/>
            <w:vAlign w:val="top"/>
          </w:tcPr>
          <w:p>
            <w:pPr>
              <w:spacing w:before="0" w:after="0"/>
              <w:jc w:val="center"/>
              <w:rPr>
                <w:rFonts w:hint="eastAsia" w:ascii="方正仿宋_GBK" w:hAnsi="宋体" w:eastAsia="方正仿宋_GBK" w:cs="Times New Roman"/>
                <w:sz w:val="21"/>
                <w:szCs w:val="21"/>
              </w:rPr>
            </w:pPr>
          </w:p>
        </w:tc>
        <w:tc>
          <w:tcPr>
            <w:tcW w:w="1235" w:type="dxa"/>
            <w:noWrap w:val="0"/>
            <w:vAlign w:val="top"/>
          </w:tcPr>
          <w:p>
            <w:pPr>
              <w:spacing w:before="0" w:after="0"/>
              <w:jc w:val="center"/>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pPr>
              <w:widowControl w:val="0"/>
              <w:spacing w:line="240" w:lineRule="atLeast"/>
              <w:ind w:left="3920"/>
              <w:jc w:val="center"/>
              <w:outlineLvl w:val="0"/>
              <w:rPr>
                <w:rFonts w:hint="eastAsia" w:ascii="方正仿宋_GBK" w:hAnsi="宋体" w:eastAsia="方正仿宋_GBK" w:cs="Times New Roman"/>
                <w:kern w:val="2"/>
                <w:sz w:val="21"/>
                <w:szCs w:val="21"/>
                <w:lang w:val="en-US" w:eastAsia="zh-CN" w:bidi="ar-SA"/>
              </w:rPr>
            </w:pPr>
            <w:r>
              <w:rPr>
                <w:rFonts w:hint="eastAsia" w:ascii="方正仿宋_GBK" w:hAnsi="宋体" w:eastAsia="方正仿宋_GBK" w:cs="Times New Roman"/>
                <w:kern w:val="2"/>
                <w:sz w:val="21"/>
                <w:szCs w:val="21"/>
                <w:lang w:val="en-US" w:eastAsia="zh-CN" w:bidi="ar-SA"/>
              </w:rPr>
              <w:t>2</w:t>
            </w:r>
          </w:p>
        </w:tc>
        <w:tc>
          <w:tcPr>
            <w:tcW w:w="1557" w:type="dxa"/>
            <w:noWrap w:val="0"/>
            <w:vAlign w:val="center"/>
          </w:tcPr>
          <w:p>
            <w:pPr>
              <w:spacing w:before="0" w:after="0"/>
              <w:jc w:val="center"/>
              <w:rPr>
                <w:rFonts w:hint="eastAsia" w:ascii="方正仿宋_GBK" w:hAnsi="宋体" w:eastAsia="方正仿宋_GBK" w:cs="Times New Roman"/>
                <w:sz w:val="21"/>
                <w:szCs w:val="21"/>
              </w:rPr>
            </w:pPr>
          </w:p>
        </w:tc>
        <w:tc>
          <w:tcPr>
            <w:tcW w:w="3127" w:type="dxa"/>
            <w:noWrap w:val="0"/>
            <w:vAlign w:val="top"/>
          </w:tcPr>
          <w:p>
            <w:pPr>
              <w:spacing w:before="0" w:after="0"/>
              <w:jc w:val="center"/>
              <w:rPr>
                <w:rFonts w:hint="eastAsia" w:ascii="方正仿宋_GBK" w:hAnsi="宋体" w:eastAsia="方正仿宋_GBK" w:cs="Times New Roman"/>
                <w:sz w:val="21"/>
                <w:szCs w:val="21"/>
              </w:rPr>
            </w:pPr>
          </w:p>
        </w:tc>
        <w:tc>
          <w:tcPr>
            <w:tcW w:w="1482" w:type="dxa"/>
            <w:noWrap w:val="0"/>
            <w:vAlign w:val="center"/>
          </w:tcPr>
          <w:p>
            <w:pPr>
              <w:spacing w:before="0" w:after="0"/>
              <w:jc w:val="center"/>
              <w:rPr>
                <w:rFonts w:hint="eastAsia" w:ascii="方正仿宋_GBK" w:hAnsi="宋体" w:eastAsia="方正仿宋_GBK" w:cs="Times New Roman"/>
                <w:sz w:val="21"/>
                <w:szCs w:val="21"/>
              </w:rPr>
            </w:pPr>
          </w:p>
        </w:tc>
        <w:tc>
          <w:tcPr>
            <w:tcW w:w="988" w:type="dxa"/>
            <w:noWrap w:val="0"/>
            <w:vAlign w:val="top"/>
          </w:tcPr>
          <w:p>
            <w:pPr>
              <w:spacing w:before="0" w:after="0"/>
              <w:jc w:val="center"/>
              <w:rPr>
                <w:rFonts w:hint="eastAsia" w:ascii="方正仿宋_GBK" w:hAnsi="宋体" w:eastAsia="方正仿宋_GBK" w:cs="Times New Roman"/>
                <w:sz w:val="21"/>
                <w:szCs w:val="21"/>
              </w:rPr>
            </w:pPr>
          </w:p>
        </w:tc>
        <w:tc>
          <w:tcPr>
            <w:tcW w:w="1235" w:type="dxa"/>
            <w:noWrap w:val="0"/>
            <w:vAlign w:val="top"/>
          </w:tcPr>
          <w:p>
            <w:pPr>
              <w:spacing w:before="0" w:after="0"/>
              <w:jc w:val="center"/>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pPr>
              <w:widowControl w:val="0"/>
              <w:spacing w:line="240" w:lineRule="atLeast"/>
              <w:ind w:left="3920"/>
              <w:jc w:val="center"/>
              <w:outlineLvl w:val="0"/>
              <w:rPr>
                <w:rFonts w:hint="eastAsia" w:ascii="方正仿宋_GBK" w:hAnsi="宋体" w:eastAsia="方正仿宋_GBK" w:cs="Times New Roman"/>
                <w:kern w:val="2"/>
                <w:sz w:val="21"/>
                <w:szCs w:val="21"/>
                <w:lang w:val="en-US" w:eastAsia="zh-CN" w:bidi="ar-SA"/>
              </w:rPr>
            </w:pPr>
            <w:r>
              <w:rPr>
                <w:rFonts w:hint="eastAsia" w:ascii="方正仿宋_GBK" w:hAnsi="宋体" w:eastAsia="方正仿宋_GBK" w:cs="Times New Roman"/>
                <w:kern w:val="2"/>
                <w:sz w:val="21"/>
                <w:szCs w:val="21"/>
                <w:lang w:val="en-US" w:eastAsia="zh-CN" w:bidi="ar-SA"/>
              </w:rPr>
              <w:t>3</w:t>
            </w:r>
          </w:p>
        </w:tc>
        <w:tc>
          <w:tcPr>
            <w:tcW w:w="1557" w:type="dxa"/>
            <w:noWrap w:val="0"/>
            <w:vAlign w:val="center"/>
          </w:tcPr>
          <w:p>
            <w:pPr>
              <w:spacing w:before="0" w:after="0"/>
              <w:jc w:val="center"/>
              <w:rPr>
                <w:rFonts w:hint="eastAsia" w:ascii="方正仿宋_GBK" w:hAnsi="宋体" w:eastAsia="方正仿宋_GBK" w:cs="Times New Roman"/>
                <w:sz w:val="21"/>
                <w:szCs w:val="21"/>
              </w:rPr>
            </w:pPr>
          </w:p>
        </w:tc>
        <w:tc>
          <w:tcPr>
            <w:tcW w:w="3127" w:type="dxa"/>
            <w:noWrap w:val="0"/>
            <w:vAlign w:val="top"/>
          </w:tcPr>
          <w:p>
            <w:pPr>
              <w:spacing w:before="0" w:after="0"/>
              <w:jc w:val="center"/>
              <w:rPr>
                <w:rFonts w:hint="eastAsia" w:ascii="方正仿宋_GBK" w:hAnsi="宋体" w:eastAsia="方正仿宋_GBK" w:cs="Times New Roman"/>
                <w:sz w:val="21"/>
                <w:szCs w:val="21"/>
              </w:rPr>
            </w:pPr>
          </w:p>
        </w:tc>
        <w:tc>
          <w:tcPr>
            <w:tcW w:w="1482" w:type="dxa"/>
            <w:noWrap w:val="0"/>
            <w:vAlign w:val="center"/>
          </w:tcPr>
          <w:p>
            <w:pPr>
              <w:spacing w:before="0" w:after="0"/>
              <w:jc w:val="center"/>
              <w:rPr>
                <w:rFonts w:hint="eastAsia" w:ascii="方正仿宋_GBK" w:hAnsi="宋体" w:eastAsia="方正仿宋_GBK" w:cs="Times New Roman"/>
                <w:sz w:val="21"/>
                <w:szCs w:val="21"/>
              </w:rPr>
            </w:pPr>
          </w:p>
        </w:tc>
        <w:tc>
          <w:tcPr>
            <w:tcW w:w="988" w:type="dxa"/>
            <w:noWrap w:val="0"/>
            <w:vAlign w:val="top"/>
          </w:tcPr>
          <w:p>
            <w:pPr>
              <w:spacing w:before="0" w:after="0"/>
              <w:jc w:val="center"/>
              <w:rPr>
                <w:rFonts w:hint="eastAsia" w:ascii="方正仿宋_GBK" w:hAnsi="宋体" w:eastAsia="方正仿宋_GBK" w:cs="Times New Roman"/>
                <w:sz w:val="21"/>
                <w:szCs w:val="21"/>
              </w:rPr>
            </w:pPr>
          </w:p>
        </w:tc>
        <w:tc>
          <w:tcPr>
            <w:tcW w:w="1235" w:type="dxa"/>
            <w:noWrap w:val="0"/>
            <w:vAlign w:val="top"/>
          </w:tcPr>
          <w:p>
            <w:pPr>
              <w:spacing w:before="0" w:after="0"/>
              <w:jc w:val="center"/>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pPr>
              <w:widowControl w:val="0"/>
              <w:spacing w:line="240" w:lineRule="atLeast"/>
              <w:ind w:left="3920"/>
              <w:jc w:val="center"/>
              <w:outlineLvl w:val="0"/>
              <w:rPr>
                <w:rFonts w:hint="eastAsia" w:ascii="方正仿宋_GBK" w:hAnsi="宋体" w:eastAsia="方正仿宋_GBK" w:cs="Times New Roman"/>
                <w:kern w:val="2"/>
                <w:sz w:val="21"/>
                <w:szCs w:val="21"/>
                <w:lang w:val="en-US" w:eastAsia="zh-CN" w:bidi="ar-SA"/>
              </w:rPr>
            </w:pPr>
            <w:r>
              <w:rPr>
                <w:rFonts w:hint="eastAsia" w:ascii="方正仿宋_GBK" w:hAnsi="宋体" w:eastAsia="方正仿宋_GBK" w:cs="Times New Roman"/>
                <w:kern w:val="2"/>
                <w:sz w:val="21"/>
                <w:szCs w:val="21"/>
                <w:lang w:val="en-US" w:eastAsia="zh-CN" w:bidi="ar-SA"/>
              </w:rPr>
              <w:t>4</w:t>
            </w:r>
          </w:p>
        </w:tc>
        <w:tc>
          <w:tcPr>
            <w:tcW w:w="1557" w:type="dxa"/>
            <w:noWrap w:val="0"/>
            <w:vAlign w:val="center"/>
          </w:tcPr>
          <w:p>
            <w:pPr>
              <w:spacing w:before="0" w:after="0"/>
              <w:jc w:val="center"/>
              <w:rPr>
                <w:rFonts w:hint="eastAsia" w:ascii="方正仿宋_GBK" w:hAnsi="宋体" w:eastAsia="方正仿宋_GBK" w:cs="Times New Roman"/>
                <w:sz w:val="21"/>
                <w:szCs w:val="21"/>
              </w:rPr>
            </w:pPr>
          </w:p>
        </w:tc>
        <w:tc>
          <w:tcPr>
            <w:tcW w:w="3127" w:type="dxa"/>
            <w:noWrap w:val="0"/>
            <w:vAlign w:val="top"/>
          </w:tcPr>
          <w:p>
            <w:pPr>
              <w:spacing w:before="0" w:after="0"/>
              <w:jc w:val="center"/>
              <w:rPr>
                <w:rFonts w:hint="eastAsia" w:ascii="方正仿宋_GBK" w:hAnsi="宋体" w:eastAsia="方正仿宋_GBK" w:cs="Times New Roman"/>
                <w:sz w:val="21"/>
                <w:szCs w:val="21"/>
              </w:rPr>
            </w:pPr>
          </w:p>
        </w:tc>
        <w:tc>
          <w:tcPr>
            <w:tcW w:w="1482" w:type="dxa"/>
            <w:noWrap w:val="0"/>
            <w:vAlign w:val="center"/>
          </w:tcPr>
          <w:p>
            <w:pPr>
              <w:spacing w:before="0" w:after="0"/>
              <w:jc w:val="center"/>
              <w:rPr>
                <w:rFonts w:hint="eastAsia" w:ascii="方正仿宋_GBK" w:hAnsi="宋体" w:eastAsia="方正仿宋_GBK" w:cs="Times New Roman"/>
                <w:sz w:val="21"/>
                <w:szCs w:val="21"/>
              </w:rPr>
            </w:pPr>
          </w:p>
        </w:tc>
        <w:tc>
          <w:tcPr>
            <w:tcW w:w="988" w:type="dxa"/>
            <w:noWrap w:val="0"/>
            <w:vAlign w:val="top"/>
          </w:tcPr>
          <w:p>
            <w:pPr>
              <w:spacing w:before="0" w:after="0"/>
              <w:jc w:val="center"/>
              <w:rPr>
                <w:rFonts w:hint="eastAsia" w:ascii="方正仿宋_GBK" w:hAnsi="宋体" w:eastAsia="方正仿宋_GBK" w:cs="Times New Roman"/>
                <w:sz w:val="21"/>
                <w:szCs w:val="21"/>
              </w:rPr>
            </w:pPr>
          </w:p>
        </w:tc>
        <w:tc>
          <w:tcPr>
            <w:tcW w:w="1235" w:type="dxa"/>
            <w:noWrap w:val="0"/>
            <w:vAlign w:val="top"/>
          </w:tcPr>
          <w:p>
            <w:pPr>
              <w:spacing w:before="0" w:after="0"/>
              <w:jc w:val="center"/>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pPr>
              <w:widowControl w:val="0"/>
              <w:spacing w:line="240" w:lineRule="atLeast"/>
              <w:ind w:left="3920"/>
              <w:jc w:val="center"/>
              <w:outlineLvl w:val="0"/>
              <w:rPr>
                <w:rFonts w:hint="eastAsia" w:ascii="方正仿宋_GBK" w:hAnsi="宋体" w:eastAsia="方正仿宋_GBK" w:cs="Times New Roman"/>
                <w:kern w:val="2"/>
                <w:sz w:val="21"/>
                <w:szCs w:val="21"/>
                <w:lang w:val="en-US" w:eastAsia="zh-CN" w:bidi="ar-SA"/>
              </w:rPr>
            </w:pPr>
            <w:r>
              <w:rPr>
                <w:rFonts w:hint="eastAsia" w:ascii="方正仿宋_GBK" w:hAnsi="宋体" w:eastAsia="方正仿宋_GBK" w:cs="Times New Roman"/>
                <w:kern w:val="2"/>
                <w:sz w:val="21"/>
                <w:szCs w:val="21"/>
                <w:lang w:val="en-US" w:eastAsia="zh-CN" w:bidi="ar-SA"/>
              </w:rPr>
              <w:t>5</w:t>
            </w:r>
          </w:p>
        </w:tc>
        <w:tc>
          <w:tcPr>
            <w:tcW w:w="1557" w:type="dxa"/>
            <w:noWrap w:val="0"/>
            <w:vAlign w:val="center"/>
          </w:tcPr>
          <w:p>
            <w:pPr>
              <w:spacing w:before="0" w:after="0"/>
              <w:jc w:val="center"/>
              <w:rPr>
                <w:rFonts w:hint="eastAsia" w:ascii="方正仿宋_GBK" w:hAnsi="宋体" w:eastAsia="方正仿宋_GBK" w:cs="Times New Roman"/>
                <w:sz w:val="21"/>
                <w:szCs w:val="21"/>
              </w:rPr>
            </w:pPr>
          </w:p>
        </w:tc>
        <w:tc>
          <w:tcPr>
            <w:tcW w:w="3127" w:type="dxa"/>
            <w:noWrap w:val="0"/>
            <w:vAlign w:val="top"/>
          </w:tcPr>
          <w:p>
            <w:pPr>
              <w:spacing w:before="0" w:after="0"/>
              <w:jc w:val="center"/>
              <w:rPr>
                <w:rFonts w:hint="eastAsia" w:ascii="方正仿宋_GBK" w:hAnsi="宋体" w:eastAsia="方正仿宋_GBK" w:cs="Times New Roman"/>
                <w:sz w:val="21"/>
                <w:szCs w:val="21"/>
              </w:rPr>
            </w:pPr>
          </w:p>
        </w:tc>
        <w:tc>
          <w:tcPr>
            <w:tcW w:w="1482" w:type="dxa"/>
            <w:noWrap w:val="0"/>
            <w:vAlign w:val="center"/>
          </w:tcPr>
          <w:p>
            <w:pPr>
              <w:spacing w:before="0" w:after="0"/>
              <w:jc w:val="center"/>
              <w:rPr>
                <w:rFonts w:hint="eastAsia" w:ascii="方正仿宋_GBK" w:hAnsi="宋体" w:eastAsia="方正仿宋_GBK" w:cs="Times New Roman"/>
                <w:sz w:val="21"/>
                <w:szCs w:val="21"/>
              </w:rPr>
            </w:pPr>
          </w:p>
        </w:tc>
        <w:tc>
          <w:tcPr>
            <w:tcW w:w="988" w:type="dxa"/>
            <w:noWrap w:val="0"/>
            <w:vAlign w:val="top"/>
          </w:tcPr>
          <w:p>
            <w:pPr>
              <w:spacing w:before="0" w:after="0"/>
              <w:jc w:val="center"/>
              <w:rPr>
                <w:rFonts w:hint="eastAsia" w:ascii="方正仿宋_GBK" w:hAnsi="宋体" w:eastAsia="方正仿宋_GBK" w:cs="Times New Roman"/>
                <w:sz w:val="21"/>
                <w:szCs w:val="21"/>
              </w:rPr>
            </w:pPr>
          </w:p>
        </w:tc>
        <w:tc>
          <w:tcPr>
            <w:tcW w:w="1235" w:type="dxa"/>
            <w:noWrap w:val="0"/>
            <w:vAlign w:val="top"/>
          </w:tcPr>
          <w:p>
            <w:pPr>
              <w:spacing w:before="0" w:after="0"/>
              <w:jc w:val="center"/>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pPr>
              <w:widowControl w:val="0"/>
              <w:spacing w:line="240" w:lineRule="atLeast"/>
              <w:ind w:left="3920"/>
              <w:jc w:val="center"/>
              <w:outlineLvl w:val="0"/>
              <w:rPr>
                <w:rFonts w:hint="eastAsia" w:ascii="方正仿宋_GBK" w:hAnsi="宋体" w:eastAsia="方正仿宋_GBK" w:cs="Times New Roman"/>
                <w:kern w:val="2"/>
                <w:sz w:val="21"/>
                <w:szCs w:val="21"/>
                <w:lang w:val="en-US" w:eastAsia="zh-CN" w:bidi="ar-SA"/>
              </w:rPr>
            </w:pPr>
            <w:r>
              <w:rPr>
                <w:rFonts w:hint="eastAsia" w:ascii="方正仿宋_GBK" w:hAnsi="宋体" w:eastAsia="方正仿宋_GBK" w:cs="Times New Roman"/>
                <w:kern w:val="2"/>
                <w:sz w:val="21"/>
                <w:szCs w:val="21"/>
                <w:lang w:val="en-US" w:eastAsia="zh-CN" w:bidi="ar-SA"/>
              </w:rPr>
              <w:t>6</w:t>
            </w:r>
          </w:p>
        </w:tc>
        <w:tc>
          <w:tcPr>
            <w:tcW w:w="1557" w:type="dxa"/>
            <w:noWrap w:val="0"/>
            <w:vAlign w:val="center"/>
          </w:tcPr>
          <w:p>
            <w:pPr>
              <w:spacing w:before="0" w:after="0"/>
              <w:jc w:val="center"/>
              <w:rPr>
                <w:rFonts w:hint="eastAsia" w:ascii="方正仿宋_GBK" w:hAnsi="宋体" w:eastAsia="方正仿宋_GBK" w:cs="Times New Roman"/>
                <w:sz w:val="21"/>
                <w:szCs w:val="21"/>
              </w:rPr>
            </w:pPr>
          </w:p>
        </w:tc>
        <w:tc>
          <w:tcPr>
            <w:tcW w:w="3127" w:type="dxa"/>
            <w:noWrap w:val="0"/>
            <w:vAlign w:val="top"/>
          </w:tcPr>
          <w:p>
            <w:pPr>
              <w:spacing w:before="0" w:after="0"/>
              <w:jc w:val="center"/>
              <w:rPr>
                <w:rFonts w:hint="eastAsia" w:ascii="方正仿宋_GBK" w:hAnsi="宋体" w:eastAsia="方正仿宋_GBK" w:cs="Times New Roman"/>
                <w:sz w:val="21"/>
                <w:szCs w:val="21"/>
              </w:rPr>
            </w:pPr>
          </w:p>
        </w:tc>
        <w:tc>
          <w:tcPr>
            <w:tcW w:w="1482" w:type="dxa"/>
            <w:noWrap w:val="0"/>
            <w:vAlign w:val="center"/>
          </w:tcPr>
          <w:p>
            <w:pPr>
              <w:spacing w:before="0" w:after="0"/>
              <w:jc w:val="center"/>
              <w:rPr>
                <w:rFonts w:hint="eastAsia" w:ascii="方正仿宋_GBK" w:hAnsi="宋体" w:eastAsia="方正仿宋_GBK" w:cs="Times New Roman"/>
                <w:sz w:val="21"/>
                <w:szCs w:val="21"/>
              </w:rPr>
            </w:pPr>
          </w:p>
        </w:tc>
        <w:tc>
          <w:tcPr>
            <w:tcW w:w="988" w:type="dxa"/>
            <w:noWrap w:val="0"/>
            <w:vAlign w:val="top"/>
          </w:tcPr>
          <w:p>
            <w:pPr>
              <w:spacing w:before="0" w:after="0"/>
              <w:jc w:val="center"/>
              <w:rPr>
                <w:rFonts w:hint="eastAsia" w:ascii="方正仿宋_GBK" w:hAnsi="宋体" w:eastAsia="方正仿宋_GBK" w:cs="Times New Roman"/>
                <w:sz w:val="21"/>
                <w:szCs w:val="21"/>
              </w:rPr>
            </w:pPr>
          </w:p>
        </w:tc>
        <w:tc>
          <w:tcPr>
            <w:tcW w:w="1235" w:type="dxa"/>
            <w:noWrap w:val="0"/>
            <w:vAlign w:val="top"/>
          </w:tcPr>
          <w:p>
            <w:pPr>
              <w:spacing w:before="0" w:after="0"/>
              <w:jc w:val="center"/>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pPr>
              <w:widowControl w:val="0"/>
              <w:spacing w:line="240" w:lineRule="atLeast"/>
              <w:ind w:left="3920"/>
              <w:jc w:val="center"/>
              <w:outlineLvl w:val="0"/>
              <w:rPr>
                <w:rFonts w:hint="eastAsia" w:ascii="方正仿宋_GBK" w:hAnsi="宋体" w:eastAsia="方正仿宋_GBK" w:cs="Times New Roman"/>
                <w:kern w:val="2"/>
                <w:sz w:val="21"/>
                <w:szCs w:val="21"/>
                <w:lang w:val="en-US" w:eastAsia="zh-CN" w:bidi="ar-SA"/>
              </w:rPr>
            </w:pPr>
            <w:r>
              <w:rPr>
                <w:rFonts w:hint="eastAsia" w:ascii="方正仿宋_GBK" w:hAnsi="宋体" w:eastAsia="方正仿宋_GBK" w:cs="Times New Roman"/>
                <w:kern w:val="2"/>
                <w:sz w:val="21"/>
                <w:szCs w:val="21"/>
                <w:lang w:val="en-US" w:eastAsia="zh-CN" w:bidi="ar-SA"/>
              </w:rPr>
              <w:t>7</w:t>
            </w:r>
          </w:p>
        </w:tc>
        <w:tc>
          <w:tcPr>
            <w:tcW w:w="1557" w:type="dxa"/>
            <w:noWrap w:val="0"/>
            <w:vAlign w:val="center"/>
          </w:tcPr>
          <w:p>
            <w:pPr>
              <w:spacing w:before="0" w:after="0"/>
              <w:jc w:val="center"/>
              <w:rPr>
                <w:rFonts w:hint="eastAsia" w:ascii="方正仿宋_GBK" w:hAnsi="宋体" w:eastAsia="方正仿宋_GBK" w:cs="Times New Roman"/>
                <w:sz w:val="21"/>
                <w:szCs w:val="21"/>
              </w:rPr>
            </w:pPr>
          </w:p>
        </w:tc>
        <w:tc>
          <w:tcPr>
            <w:tcW w:w="3127" w:type="dxa"/>
            <w:noWrap w:val="0"/>
            <w:vAlign w:val="top"/>
          </w:tcPr>
          <w:p>
            <w:pPr>
              <w:spacing w:before="0" w:after="0"/>
              <w:jc w:val="center"/>
              <w:rPr>
                <w:rFonts w:hint="eastAsia" w:ascii="方正仿宋_GBK" w:hAnsi="宋体" w:eastAsia="方正仿宋_GBK" w:cs="Times New Roman"/>
                <w:sz w:val="21"/>
                <w:szCs w:val="21"/>
              </w:rPr>
            </w:pPr>
          </w:p>
        </w:tc>
        <w:tc>
          <w:tcPr>
            <w:tcW w:w="1482" w:type="dxa"/>
            <w:noWrap w:val="0"/>
            <w:vAlign w:val="center"/>
          </w:tcPr>
          <w:p>
            <w:pPr>
              <w:spacing w:before="0" w:after="0"/>
              <w:jc w:val="center"/>
              <w:rPr>
                <w:rFonts w:hint="eastAsia" w:ascii="方正仿宋_GBK" w:hAnsi="宋体" w:eastAsia="方正仿宋_GBK" w:cs="Times New Roman"/>
                <w:sz w:val="21"/>
                <w:szCs w:val="21"/>
              </w:rPr>
            </w:pPr>
          </w:p>
        </w:tc>
        <w:tc>
          <w:tcPr>
            <w:tcW w:w="988" w:type="dxa"/>
            <w:noWrap w:val="0"/>
            <w:vAlign w:val="top"/>
          </w:tcPr>
          <w:p>
            <w:pPr>
              <w:spacing w:before="0" w:after="0"/>
              <w:jc w:val="center"/>
              <w:rPr>
                <w:rFonts w:hint="eastAsia" w:ascii="方正仿宋_GBK" w:hAnsi="宋体" w:eastAsia="方正仿宋_GBK" w:cs="Times New Roman"/>
                <w:sz w:val="21"/>
                <w:szCs w:val="21"/>
              </w:rPr>
            </w:pPr>
          </w:p>
        </w:tc>
        <w:tc>
          <w:tcPr>
            <w:tcW w:w="1235" w:type="dxa"/>
            <w:noWrap w:val="0"/>
            <w:vAlign w:val="top"/>
          </w:tcPr>
          <w:p>
            <w:pPr>
              <w:spacing w:before="0" w:after="0"/>
              <w:jc w:val="center"/>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pPr>
              <w:widowControl w:val="0"/>
              <w:spacing w:line="240" w:lineRule="atLeast"/>
              <w:ind w:left="3920"/>
              <w:jc w:val="center"/>
              <w:outlineLvl w:val="0"/>
              <w:rPr>
                <w:rFonts w:hint="eastAsia" w:ascii="方正仿宋_GBK" w:hAnsi="宋体" w:eastAsia="方正仿宋_GBK" w:cs="Times New Roman"/>
                <w:kern w:val="2"/>
                <w:sz w:val="21"/>
                <w:szCs w:val="21"/>
                <w:lang w:val="en-US" w:eastAsia="zh-CN" w:bidi="ar-SA"/>
              </w:rPr>
            </w:pPr>
            <w:r>
              <w:rPr>
                <w:rFonts w:hint="eastAsia" w:ascii="方正仿宋_GBK" w:hAnsi="宋体" w:eastAsia="方正仿宋_GBK" w:cs="Times New Roman"/>
                <w:kern w:val="2"/>
                <w:sz w:val="21"/>
                <w:szCs w:val="21"/>
                <w:lang w:val="en-US" w:eastAsia="zh-CN" w:bidi="ar-SA"/>
              </w:rPr>
              <w:t>8</w:t>
            </w:r>
          </w:p>
        </w:tc>
        <w:tc>
          <w:tcPr>
            <w:tcW w:w="1557" w:type="dxa"/>
            <w:noWrap w:val="0"/>
            <w:vAlign w:val="center"/>
          </w:tcPr>
          <w:p>
            <w:pPr>
              <w:spacing w:before="0" w:after="0"/>
              <w:jc w:val="center"/>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人工费</w:t>
            </w:r>
          </w:p>
        </w:tc>
        <w:tc>
          <w:tcPr>
            <w:tcW w:w="3127" w:type="dxa"/>
            <w:noWrap w:val="0"/>
            <w:vAlign w:val="top"/>
          </w:tcPr>
          <w:p>
            <w:pPr>
              <w:spacing w:before="0" w:after="0"/>
              <w:jc w:val="center"/>
              <w:rPr>
                <w:rFonts w:hint="eastAsia" w:ascii="方正仿宋_GBK" w:hAnsi="宋体" w:eastAsia="方正仿宋_GBK" w:cs="Times New Roman"/>
                <w:sz w:val="21"/>
                <w:szCs w:val="21"/>
              </w:rPr>
            </w:pPr>
          </w:p>
        </w:tc>
        <w:tc>
          <w:tcPr>
            <w:tcW w:w="1482" w:type="dxa"/>
            <w:noWrap w:val="0"/>
            <w:vAlign w:val="center"/>
          </w:tcPr>
          <w:p>
            <w:pPr>
              <w:spacing w:before="0" w:after="0"/>
              <w:jc w:val="center"/>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w:t>
            </w:r>
          </w:p>
        </w:tc>
        <w:tc>
          <w:tcPr>
            <w:tcW w:w="988" w:type="dxa"/>
            <w:noWrap w:val="0"/>
            <w:vAlign w:val="top"/>
          </w:tcPr>
          <w:p>
            <w:pPr>
              <w:spacing w:before="0" w:after="0"/>
              <w:jc w:val="center"/>
              <w:rPr>
                <w:rFonts w:hint="eastAsia" w:ascii="方正仿宋_GBK" w:hAnsi="宋体" w:eastAsia="方正仿宋_GBK" w:cs="Times New Roman"/>
                <w:sz w:val="21"/>
                <w:szCs w:val="21"/>
              </w:rPr>
            </w:pPr>
          </w:p>
        </w:tc>
        <w:tc>
          <w:tcPr>
            <w:tcW w:w="1235" w:type="dxa"/>
            <w:noWrap w:val="0"/>
            <w:vAlign w:val="top"/>
          </w:tcPr>
          <w:p>
            <w:pPr>
              <w:spacing w:before="0" w:after="0"/>
              <w:jc w:val="center"/>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pPr>
              <w:widowControl w:val="0"/>
              <w:spacing w:line="240" w:lineRule="atLeast"/>
              <w:ind w:left="3920"/>
              <w:jc w:val="center"/>
              <w:outlineLvl w:val="0"/>
              <w:rPr>
                <w:rFonts w:hint="eastAsia" w:ascii="方正仿宋_GBK" w:hAnsi="宋体" w:eastAsia="方正仿宋_GBK" w:cs="Times New Roman"/>
                <w:kern w:val="2"/>
                <w:sz w:val="21"/>
                <w:szCs w:val="21"/>
                <w:lang w:val="en-US" w:eastAsia="zh-CN" w:bidi="ar-SA"/>
              </w:rPr>
            </w:pPr>
            <w:r>
              <w:rPr>
                <w:rFonts w:hint="eastAsia" w:ascii="方正仿宋_GBK" w:hAnsi="宋体" w:eastAsia="方正仿宋_GBK" w:cs="Times New Roman"/>
                <w:kern w:val="2"/>
                <w:sz w:val="21"/>
                <w:szCs w:val="21"/>
                <w:lang w:val="en-US" w:eastAsia="zh-CN" w:bidi="ar-SA"/>
              </w:rPr>
              <w:t>9</w:t>
            </w:r>
          </w:p>
        </w:tc>
        <w:tc>
          <w:tcPr>
            <w:tcW w:w="1557" w:type="dxa"/>
            <w:noWrap w:val="0"/>
            <w:vAlign w:val="center"/>
          </w:tcPr>
          <w:p>
            <w:pPr>
              <w:spacing w:before="0" w:after="0"/>
              <w:jc w:val="center"/>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运输费</w:t>
            </w:r>
          </w:p>
        </w:tc>
        <w:tc>
          <w:tcPr>
            <w:tcW w:w="3127" w:type="dxa"/>
            <w:noWrap w:val="0"/>
            <w:vAlign w:val="top"/>
          </w:tcPr>
          <w:p>
            <w:pPr>
              <w:spacing w:before="0" w:after="0"/>
              <w:jc w:val="center"/>
              <w:rPr>
                <w:rFonts w:hint="eastAsia" w:ascii="方正仿宋_GBK" w:hAnsi="宋体" w:eastAsia="方正仿宋_GBK" w:cs="Times New Roman"/>
                <w:sz w:val="21"/>
                <w:szCs w:val="21"/>
              </w:rPr>
            </w:pPr>
          </w:p>
        </w:tc>
        <w:tc>
          <w:tcPr>
            <w:tcW w:w="1482" w:type="dxa"/>
            <w:noWrap w:val="0"/>
            <w:vAlign w:val="center"/>
          </w:tcPr>
          <w:p>
            <w:pPr>
              <w:spacing w:before="0" w:after="0"/>
              <w:jc w:val="center"/>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w:t>
            </w:r>
          </w:p>
        </w:tc>
        <w:tc>
          <w:tcPr>
            <w:tcW w:w="988" w:type="dxa"/>
            <w:noWrap w:val="0"/>
            <w:vAlign w:val="top"/>
          </w:tcPr>
          <w:p>
            <w:pPr>
              <w:spacing w:before="0" w:after="0"/>
              <w:jc w:val="center"/>
              <w:rPr>
                <w:rFonts w:hint="eastAsia" w:ascii="方正仿宋_GBK" w:hAnsi="宋体" w:eastAsia="方正仿宋_GBK" w:cs="Times New Roman"/>
                <w:sz w:val="21"/>
                <w:szCs w:val="21"/>
              </w:rPr>
            </w:pPr>
          </w:p>
        </w:tc>
        <w:tc>
          <w:tcPr>
            <w:tcW w:w="1235" w:type="dxa"/>
            <w:noWrap w:val="0"/>
            <w:vAlign w:val="top"/>
          </w:tcPr>
          <w:p>
            <w:pPr>
              <w:spacing w:before="0" w:after="0"/>
              <w:jc w:val="center"/>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pPr>
              <w:widowControl w:val="0"/>
              <w:spacing w:line="240" w:lineRule="atLeast"/>
              <w:ind w:left="3920"/>
              <w:jc w:val="center"/>
              <w:outlineLvl w:val="0"/>
              <w:rPr>
                <w:rFonts w:hint="eastAsia" w:ascii="方正仿宋_GBK" w:hAnsi="宋体" w:eastAsia="方正仿宋_GBK" w:cs="Times New Roman"/>
                <w:kern w:val="2"/>
                <w:sz w:val="21"/>
                <w:szCs w:val="21"/>
                <w:lang w:val="en-US" w:eastAsia="zh-CN" w:bidi="ar-SA"/>
              </w:rPr>
            </w:pPr>
            <w:r>
              <w:rPr>
                <w:rFonts w:hint="eastAsia" w:ascii="方正仿宋_GBK" w:hAnsi="宋体" w:eastAsia="方正仿宋_GBK" w:cs="Times New Roman"/>
                <w:kern w:val="2"/>
                <w:sz w:val="21"/>
                <w:szCs w:val="21"/>
                <w:lang w:val="en-US" w:eastAsia="zh-CN" w:bidi="ar-SA"/>
              </w:rPr>
              <w:t>10</w:t>
            </w:r>
          </w:p>
        </w:tc>
        <w:tc>
          <w:tcPr>
            <w:tcW w:w="1557" w:type="dxa"/>
            <w:noWrap w:val="0"/>
            <w:vAlign w:val="center"/>
          </w:tcPr>
          <w:p>
            <w:pPr>
              <w:spacing w:before="0" w:after="0"/>
              <w:jc w:val="center"/>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其他费用</w:t>
            </w:r>
          </w:p>
        </w:tc>
        <w:tc>
          <w:tcPr>
            <w:tcW w:w="3127" w:type="dxa"/>
            <w:noWrap w:val="0"/>
            <w:vAlign w:val="top"/>
          </w:tcPr>
          <w:p>
            <w:pPr>
              <w:spacing w:before="0" w:after="0"/>
              <w:jc w:val="center"/>
              <w:rPr>
                <w:rFonts w:hint="eastAsia" w:ascii="方正仿宋_GBK" w:hAnsi="宋体" w:eastAsia="方正仿宋_GBK" w:cs="Times New Roman"/>
                <w:sz w:val="21"/>
                <w:szCs w:val="21"/>
              </w:rPr>
            </w:pPr>
          </w:p>
        </w:tc>
        <w:tc>
          <w:tcPr>
            <w:tcW w:w="1482" w:type="dxa"/>
            <w:noWrap w:val="0"/>
            <w:vAlign w:val="center"/>
          </w:tcPr>
          <w:p>
            <w:pPr>
              <w:spacing w:before="0" w:after="0"/>
              <w:jc w:val="center"/>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w:t>
            </w:r>
          </w:p>
        </w:tc>
        <w:tc>
          <w:tcPr>
            <w:tcW w:w="988" w:type="dxa"/>
            <w:noWrap w:val="0"/>
            <w:vAlign w:val="top"/>
          </w:tcPr>
          <w:p>
            <w:pPr>
              <w:spacing w:before="0" w:after="0"/>
              <w:jc w:val="center"/>
              <w:rPr>
                <w:rFonts w:hint="eastAsia" w:ascii="方正仿宋_GBK" w:hAnsi="宋体" w:eastAsia="方正仿宋_GBK" w:cs="Times New Roman"/>
                <w:sz w:val="21"/>
                <w:szCs w:val="21"/>
              </w:rPr>
            </w:pPr>
          </w:p>
        </w:tc>
        <w:tc>
          <w:tcPr>
            <w:tcW w:w="1235" w:type="dxa"/>
            <w:noWrap w:val="0"/>
            <w:vAlign w:val="top"/>
          </w:tcPr>
          <w:p>
            <w:pPr>
              <w:spacing w:before="0" w:after="0"/>
              <w:jc w:val="center"/>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pPr>
              <w:widowControl w:val="0"/>
              <w:spacing w:line="240" w:lineRule="atLeast"/>
              <w:ind w:left="3920"/>
              <w:jc w:val="center"/>
              <w:outlineLvl w:val="0"/>
              <w:rPr>
                <w:rFonts w:hint="eastAsia" w:ascii="方正仿宋_GBK" w:hAnsi="宋体" w:eastAsia="方正仿宋_GBK" w:cs="Times New Roman"/>
                <w:kern w:val="2"/>
                <w:sz w:val="21"/>
                <w:szCs w:val="21"/>
                <w:lang w:val="en-US" w:eastAsia="zh-CN" w:bidi="ar-SA"/>
              </w:rPr>
            </w:pPr>
            <w:r>
              <w:rPr>
                <w:rFonts w:hint="eastAsia" w:ascii="方正仿宋_GBK" w:hAnsi="宋体" w:eastAsia="方正仿宋_GBK" w:cs="Times New Roman"/>
                <w:kern w:val="2"/>
                <w:sz w:val="21"/>
                <w:szCs w:val="21"/>
                <w:lang w:val="en-US" w:eastAsia="zh-CN" w:bidi="ar-SA"/>
              </w:rPr>
              <w:t>11</w:t>
            </w:r>
          </w:p>
        </w:tc>
        <w:tc>
          <w:tcPr>
            <w:tcW w:w="1557" w:type="dxa"/>
            <w:noWrap w:val="0"/>
            <w:vAlign w:val="center"/>
          </w:tcPr>
          <w:p>
            <w:pPr>
              <w:spacing w:before="0" w:after="0"/>
              <w:jc w:val="center"/>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w:t>
            </w:r>
          </w:p>
        </w:tc>
        <w:tc>
          <w:tcPr>
            <w:tcW w:w="3127" w:type="dxa"/>
            <w:noWrap w:val="0"/>
            <w:vAlign w:val="top"/>
          </w:tcPr>
          <w:p>
            <w:pPr>
              <w:spacing w:before="0" w:after="0"/>
              <w:jc w:val="center"/>
              <w:rPr>
                <w:rFonts w:hint="eastAsia" w:ascii="方正仿宋_GBK" w:hAnsi="宋体" w:eastAsia="方正仿宋_GBK" w:cs="Times New Roman"/>
                <w:sz w:val="21"/>
                <w:szCs w:val="21"/>
              </w:rPr>
            </w:pPr>
          </w:p>
        </w:tc>
        <w:tc>
          <w:tcPr>
            <w:tcW w:w="1482" w:type="dxa"/>
            <w:noWrap w:val="0"/>
            <w:vAlign w:val="center"/>
          </w:tcPr>
          <w:p>
            <w:pPr>
              <w:spacing w:before="0" w:after="0"/>
              <w:jc w:val="center"/>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w:t>
            </w:r>
          </w:p>
        </w:tc>
        <w:tc>
          <w:tcPr>
            <w:tcW w:w="988" w:type="dxa"/>
            <w:noWrap w:val="0"/>
            <w:vAlign w:val="top"/>
          </w:tcPr>
          <w:p>
            <w:pPr>
              <w:spacing w:before="0" w:after="0"/>
              <w:jc w:val="center"/>
              <w:rPr>
                <w:rFonts w:hint="eastAsia" w:ascii="方正仿宋_GBK" w:hAnsi="宋体" w:eastAsia="方正仿宋_GBK" w:cs="Times New Roman"/>
                <w:sz w:val="21"/>
                <w:szCs w:val="21"/>
              </w:rPr>
            </w:pPr>
          </w:p>
        </w:tc>
        <w:tc>
          <w:tcPr>
            <w:tcW w:w="1235" w:type="dxa"/>
            <w:noWrap w:val="0"/>
            <w:vAlign w:val="top"/>
          </w:tcPr>
          <w:p>
            <w:pPr>
              <w:spacing w:before="0" w:after="0"/>
              <w:jc w:val="center"/>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pPr>
              <w:widowControl w:val="0"/>
              <w:spacing w:line="240" w:lineRule="atLeast"/>
              <w:ind w:left="3920"/>
              <w:jc w:val="center"/>
              <w:outlineLvl w:val="0"/>
              <w:rPr>
                <w:rFonts w:hint="eastAsia" w:ascii="方正仿宋_GBK" w:hAnsi="宋体" w:eastAsia="方正仿宋_GBK" w:cs="Times New Roman"/>
                <w:kern w:val="2"/>
                <w:sz w:val="21"/>
                <w:szCs w:val="21"/>
                <w:lang w:val="en-US" w:eastAsia="zh-CN" w:bidi="ar-SA"/>
              </w:rPr>
            </w:pPr>
            <w:r>
              <w:rPr>
                <w:rFonts w:hint="eastAsia" w:ascii="方正仿宋_GBK" w:hAnsi="宋体" w:eastAsia="方正仿宋_GBK" w:cs="Times New Roman"/>
                <w:kern w:val="2"/>
                <w:sz w:val="21"/>
                <w:szCs w:val="21"/>
                <w:lang w:val="en-US" w:eastAsia="zh-CN" w:bidi="ar-SA"/>
              </w:rPr>
              <w:t>12</w:t>
            </w:r>
          </w:p>
        </w:tc>
        <w:tc>
          <w:tcPr>
            <w:tcW w:w="1557" w:type="dxa"/>
            <w:noWrap w:val="0"/>
            <w:vAlign w:val="center"/>
          </w:tcPr>
          <w:p>
            <w:pPr>
              <w:spacing w:before="0" w:after="0"/>
              <w:jc w:val="center"/>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总计</w:t>
            </w:r>
          </w:p>
        </w:tc>
        <w:tc>
          <w:tcPr>
            <w:tcW w:w="6832" w:type="dxa"/>
            <w:gridSpan w:val="4"/>
            <w:noWrap w:val="0"/>
            <w:vAlign w:val="top"/>
          </w:tcPr>
          <w:p>
            <w:pPr>
              <w:spacing w:before="0" w:after="0"/>
              <w:rPr>
                <w:rFonts w:hint="eastAsia" w:ascii="方正仿宋_GBK" w:hAnsi="宋体" w:eastAsia="方正仿宋_GBK" w:cs="Times New Roman"/>
                <w:sz w:val="21"/>
                <w:szCs w:val="21"/>
              </w:rPr>
            </w:pPr>
          </w:p>
        </w:tc>
      </w:tr>
    </w:tbl>
    <w:p>
      <w:pPr>
        <w:snapToGrid w:val="0"/>
        <w:spacing w:before="0" w:after="0" w:line="500" w:lineRule="exact"/>
        <w:ind w:firstLine="480" w:firstLineChars="200"/>
        <w:rPr>
          <w:rFonts w:hint="eastAsia" w:ascii="方正仿宋_GBK" w:hAnsi="宋体" w:eastAsia="方正仿宋_GBK" w:cs="Times New Roman"/>
          <w:sz w:val="24"/>
          <w:szCs w:val="28"/>
        </w:rPr>
      </w:pPr>
    </w:p>
    <w:p>
      <w:pPr>
        <w:snapToGrid w:val="0"/>
        <w:spacing w:before="0" w:after="0" w:line="500" w:lineRule="exact"/>
        <w:ind w:firstLine="480" w:firstLineChars="200"/>
        <w:rPr>
          <w:rFonts w:hint="eastAsia" w:ascii="方正仿宋_GBK" w:hAnsi="宋体" w:eastAsia="方正仿宋_GBK" w:cs="Times New Roman"/>
          <w:sz w:val="24"/>
          <w:szCs w:val="28"/>
        </w:rPr>
      </w:pPr>
      <w:r>
        <w:rPr>
          <w:rFonts w:hint="eastAsia" w:ascii="方正仿宋_GBK" w:hAnsi="宋体" w:eastAsia="方正仿宋_GBK" w:cs="Times New Roman"/>
          <w:sz w:val="24"/>
          <w:szCs w:val="28"/>
        </w:rPr>
        <w:t>注：1.供应商应完整填写本表。</w:t>
      </w:r>
    </w:p>
    <w:p>
      <w:pPr>
        <w:snapToGrid w:val="0"/>
        <w:spacing w:before="0" w:after="0" w:line="500" w:lineRule="exact"/>
        <w:rPr>
          <w:rFonts w:hint="eastAsia" w:ascii="方正仿宋_GBK" w:hAnsi="宋体" w:eastAsia="方正仿宋_GBK" w:cs="Times New Roman"/>
          <w:sz w:val="24"/>
          <w:szCs w:val="28"/>
        </w:rPr>
      </w:pPr>
      <w:r>
        <w:rPr>
          <w:rFonts w:hint="eastAsia" w:ascii="方正仿宋_GBK" w:hAnsi="宋体" w:eastAsia="方正仿宋_GBK" w:cs="Times New Roman"/>
          <w:sz w:val="24"/>
          <w:szCs w:val="28"/>
        </w:rPr>
        <w:t xml:space="preserve">        2.该表可扩展</w:t>
      </w:r>
      <w:bookmarkStart w:id="61" w:name="OLE_LINK2"/>
      <w:bookmarkStart w:id="62" w:name="OLE_LINK1"/>
      <w:r>
        <w:rPr>
          <w:rFonts w:hint="eastAsia" w:ascii="方正仿宋_GBK" w:hAnsi="宋体" w:eastAsia="方正仿宋_GBK" w:cs="Times New Roman"/>
          <w:sz w:val="24"/>
          <w:szCs w:val="28"/>
        </w:rPr>
        <w:t>，并逐页签字或盖章。</w:t>
      </w:r>
      <w:bookmarkEnd w:id="61"/>
      <w:bookmarkEnd w:id="62"/>
    </w:p>
    <w:p>
      <w:pPr>
        <w:widowControl w:val="0"/>
        <w:spacing w:line="360" w:lineRule="auto"/>
        <w:jc w:val="center"/>
        <w:rPr>
          <w:rFonts w:hint="eastAsia" w:ascii="方正仿宋_GBK" w:hAnsi="宋体" w:eastAsia="方正仿宋_GBK" w:cs="Times New Roman"/>
          <w:kern w:val="2"/>
          <w:sz w:val="24"/>
          <w:szCs w:val="24"/>
          <w:lang w:val="en-US" w:eastAsia="zh-CN" w:bidi="ar-SA"/>
        </w:rPr>
      </w:pPr>
    </w:p>
    <w:p>
      <w:pPr>
        <w:widowControl w:val="0"/>
        <w:spacing w:line="360" w:lineRule="auto"/>
        <w:jc w:val="center"/>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 xml:space="preserve">            </w:t>
      </w:r>
    </w:p>
    <w:p>
      <w:pPr>
        <w:spacing w:before="0" w:after="0"/>
        <w:rPr>
          <w:rFonts w:hint="eastAsia" w:ascii="Times New Roman" w:hAnsi="Times New Roman" w:eastAsia="宋体" w:cs="Times New Roman"/>
          <w:sz w:val="28"/>
          <w:szCs w:val="20"/>
        </w:rPr>
      </w:pPr>
    </w:p>
    <w:p>
      <w:pPr>
        <w:spacing w:before="0" w:after="0"/>
        <w:rPr>
          <w:rFonts w:hint="eastAsia" w:ascii="Times New Roman" w:hAnsi="Times New Roman" w:eastAsia="宋体" w:cs="Times New Roman"/>
          <w:sz w:val="28"/>
          <w:szCs w:val="20"/>
        </w:rPr>
      </w:pPr>
    </w:p>
    <w:p>
      <w:pPr>
        <w:spacing w:before="0" w:after="0" w:line="360" w:lineRule="auto"/>
        <w:rPr>
          <w:rFonts w:hint="eastAsia" w:ascii="Times New Roman" w:hAnsi="Times New Roman" w:eastAsia="宋体" w:cs="Times New Roman"/>
          <w:sz w:val="28"/>
          <w:szCs w:val="20"/>
        </w:rPr>
      </w:pPr>
      <w:r>
        <w:rPr>
          <w:rFonts w:hint="eastAsia" w:ascii="方正仿宋_GBK" w:hAnsi="宋体" w:eastAsia="方正仿宋_GBK" w:cs="Times New Roman"/>
          <w:sz w:val="24"/>
          <w:szCs w:val="24"/>
        </w:rPr>
        <w:t xml:space="preserve">                                                   供应商名称（公章）：</w:t>
      </w:r>
    </w:p>
    <w:p>
      <w:pPr>
        <w:spacing w:before="0" w:after="0" w:line="360" w:lineRule="auto"/>
        <w:ind w:right="480" w:firstLine="6480" w:firstLineChars="27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年     月    日</w:t>
      </w:r>
    </w:p>
    <w:p>
      <w:pPr>
        <w:snapToGrid w:val="0"/>
        <w:spacing w:line="360" w:lineRule="auto"/>
        <w:ind w:firstLine="480" w:firstLineChars="200"/>
        <w:rPr>
          <w:rFonts w:hint="eastAsia" w:ascii="方正仿宋_GBK" w:hAnsi="宋体" w:eastAsia="方正仿宋_GBK"/>
          <w:sz w:val="24"/>
          <w:szCs w:val="24"/>
          <w:bdr w:val="single" w:color="auto" w:sz="4" w:space="0"/>
        </w:rPr>
        <w:sectPr>
          <w:headerReference r:id="rId7" w:type="default"/>
          <w:pgSz w:w="11907" w:h="16840"/>
          <w:pgMar w:top="1134" w:right="1191" w:bottom="1134" w:left="1304" w:header="851" w:footer="992" w:gutter="0"/>
          <w:pgNumType w:fmt="numberInDash"/>
          <w:cols w:space="720" w:num="1"/>
          <w:docGrid w:linePitch="380" w:charSpace="-5735"/>
        </w:sectPr>
      </w:pPr>
    </w:p>
    <w:p>
      <w:pPr>
        <w:keepNext/>
        <w:keepLines/>
        <w:widowControl w:val="0"/>
        <w:spacing w:before="0" w:beforeLines="0" w:beforeAutospacing="0" w:after="0" w:afterLines="0" w:afterAutospacing="0" w:line="360" w:lineRule="auto"/>
        <w:jc w:val="both"/>
        <w:outlineLvl w:val="2"/>
        <w:rPr>
          <w:rFonts w:hint="eastAsia" w:ascii="方正仿宋_GBK" w:hAnsi="宋体" w:eastAsia="方正仿宋_GBK" w:cs="Times New Roman"/>
          <w:b/>
          <w:kern w:val="2"/>
          <w:sz w:val="24"/>
          <w:szCs w:val="24"/>
          <w:lang w:val="en-US" w:eastAsia="zh-CN" w:bidi="ar-SA"/>
        </w:rPr>
      </w:pPr>
      <w:bookmarkStart w:id="63" w:name="_Toc342913420"/>
      <w:bookmarkStart w:id="64" w:name="_Toc30584334"/>
      <w:bookmarkStart w:id="65" w:name="_Toc313888361"/>
      <w:bookmarkStart w:id="66" w:name="_Toc313008357"/>
      <w:r>
        <w:rPr>
          <w:rFonts w:hint="eastAsia" w:ascii="方正仿宋_GBK" w:hAnsi="宋体" w:eastAsia="方正仿宋_GBK" w:cs="Times New Roman"/>
          <w:b/>
          <w:kern w:val="2"/>
          <w:sz w:val="24"/>
          <w:szCs w:val="24"/>
          <w:lang w:val="en-US" w:eastAsia="zh-CN" w:bidi="ar-SA"/>
        </w:rPr>
        <w:t>二、技术部分</w:t>
      </w:r>
      <w:bookmarkEnd w:id="63"/>
      <w:bookmarkEnd w:id="64"/>
      <w:bookmarkEnd w:id="65"/>
      <w:bookmarkEnd w:id="66"/>
    </w:p>
    <w:p>
      <w:pPr>
        <w:snapToGrid w:val="0"/>
        <w:spacing w:before="0" w:after="0" w:line="360" w:lineRule="auto"/>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（一）所投各产品的技术参数（或技术指标）</w:t>
      </w:r>
    </w:p>
    <w:p>
      <w:pPr>
        <w:tabs>
          <w:tab w:val="left" w:pos="6300"/>
        </w:tabs>
        <w:snapToGrid w:val="0"/>
        <w:spacing w:before="0" w:after="0" w:line="500" w:lineRule="exact"/>
        <w:ind w:firstLine="570"/>
        <w:rPr>
          <w:rFonts w:hint="eastAsia" w:ascii="方正仿宋_GBK" w:hAnsi="宋体" w:eastAsia="方正仿宋_GBK" w:cs="Times New Roman"/>
          <w:sz w:val="28"/>
          <w:szCs w:val="24"/>
        </w:rPr>
      </w:pPr>
      <w:r>
        <w:rPr>
          <w:rFonts w:ascii="方正仿宋_GBK" w:hAnsi="宋体" w:eastAsia="方正仿宋_GBK" w:cs="Times New Roman"/>
          <w:sz w:val="28"/>
          <w:szCs w:val="24"/>
        </w:rPr>
        <w:br w:type="page"/>
      </w:r>
      <w:r>
        <w:rPr>
          <w:rFonts w:hint="eastAsia" w:ascii="方正仿宋_GBK" w:hAnsi="宋体" w:eastAsia="方正仿宋_GBK" w:cs="Times New Roman"/>
          <w:sz w:val="24"/>
          <w:szCs w:val="24"/>
        </w:rPr>
        <w:t>（二）技术条款响应偏离表</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项目号：                                项目编号：</w:t>
      </w:r>
    </w:p>
    <w:p>
      <w:pPr>
        <w:spacing w:before="0" w:after="0"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项目名称：</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jc w:val="center"/>
        </w:trPr>
        <w:tc>
          <w:tcPr>
            <w:tcW w:w="113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序号</w:t>
            </w:r>
          </w:p>
        </w:tc>
        <w:tc>
          <w:tcPr>
            <w:tcW w:w="265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采购需求</w:t>
            </w:r>
          </w:p>
        </w:tc>
        <w:tc>
          <w:tcPr>
            <w:tcW w:w="2759"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响应情况</w:t>
            </w:r>
          </w:p>
        </w:tc>
        <w:tc>
          <w:tcPr>
            <w:tcW w:w="2067"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65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759"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067"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65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759"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067"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65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759"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067"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65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759"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067"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65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759"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067"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65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759"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067"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65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759"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067"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65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759"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067"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65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759"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067"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658"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759"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c>
          <w:tcPr>
            <w:tcW w:w="2067" w:type="dxa"/>
            <w:noWrap w:val="0"/>
            <w:vAlign w:val="center"/>
          </w:tcPr>
          <w:p>
            <w:pPr>
              <w:tabs>
                <w:tab w:val="left" w:pos="6300"/>
              </w:tabs>
              <w:snapToGrid w:val="0"/>
              <w:spacing w:before="0" w:after="0" w:line="500" w:lineRule="exact"/>
              <w:jc w:val="center"/>
              <w:outlineLvl w:val="0"/>
              <w:rPr>
                <w:rFonts w:hint="eastAsia" w:ascii="方正仿宋_GBK" w:hAnsi="宋体" w:eastAsia="方正仿宋_GBK" w:cs="Times New Roman"/>
                <w:sz w:val="21"/>
                <w:szCs w:val="21"/>
              </w:rPr>
            </w:pPr>
          </w:p>
        </w:tc>
      </w:tr>
    </w:tbl>
    <w:p>
      <w:pPr>
        <w:spacing w:before="0" w:after="0" w:line="500" w:lineRule="exact"/>
        <w:ind w:firstLine="600" w:firstLineChars="250"/>
        <w:rPr>
          <w:rFonts w:hint="eastAsia" w:ascii="方正仿宋_GBK" w:hAnsi="宋体" w:eastAsia="方正仿宋_GBK" w:cs="Times New Roman"/>
          <w:sz w:val="24"/>
          <w:szCs w:val="28"/>
        </w:rPr>
      </w:pPr>
      <w:r>
        <w:rPr>
          <w:rFonts w:hint="eastAsia" w:ascii="方正仿宋_GBK" w:hAnsi="宋体" w:eastAsia="方正仿宋_GBK" w:cs="Times New Roman"/>
          <w:sz w:val="24"/>
          <w:szCs w:val="28"/>
        </w:rPr>
        <w:t>供应商：                                      法定代表人授权代表：</w:t>
      </w:r>
    </w:p>
    <w:p>
      <w:pPr>
        <w:spacing w:before="0" w:after="0" w:line="500" w:lineRule="exact"/>
        <w:rPr>
          <w:rFonts w:hint="eastAsia"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p>
    <w:p>
      <w:pPr>
        <w:spacing w:before="0" w:after="0" w:line="500" w:lineRule="exact"/>
        <w:ind w:firstLine="720" w:firstLineChars="300"/>
        <w:rPr>
          <w:rFonts w:hint="eastAsia" w:ascii="方正仿宋_GBK" w:hAnsi="宋体" w:eastAsia="方正仿宋_GBK" w:cs="Times New Roman"/>
          <w:sz w:val="24"/>
          <w:szCs w:val="28"/>
        </w:rPr>
      </w:pPr>
      <w:r>
        <w:rPr>
          <w:rFonts w:hint="eastAsia" w:ascii="方正仿宋_GBK" w:hAnsi="宋体" w:eastAsia="方正仿宋_GBK" w:cs="Times New Roman"/>
          <w:sz w:val="24"/>
          <w:szCs w:val="28"/>
        </w:rPr>
        <w:t>（供应商公章）                               （签字或盖章）</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8"/>
        </w:rPr>
        <w:t xml:space="preserve">                                              年     月     日</w:t>
      </w: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注：</w:t>
      </w: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4"/>
        </w:rPr>
        <w:t>1</w:t>
      </w:r>
      <w:r>
        <w:rPr>
          <w:rFonts w:hint="eastAsia" w:ascii="方正仿宋_GBK" w:hAnsi="宋体" w:eastAsia="方正仿宋_GBK" w:cs="Times New Roman"/>
          <w:sz w:val="24"/>
          <w:szCs w:val="20"/>
        </w:rPr>
        <w:t>.本表即为对本项目“第二篇  项目技术需求”中所列技术要求进行比较和响应；</w:t>
      </w: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2.该表必须按照竞争性</w:t>
      </w:r>
      <w:r>
        <w:rPr>
          <w:rFonts w:hint="eastAsia" w:ascii="方正仿宋_GBK" w:hAnsi="宋体" w:eastAsia="方正仿宋_GBK" w:cs="Times New Roman"/>
          <w:sz w:val="24"/>
          <w:szCs w:val="20"/>
          <w:lang w:eastAsia="zh-CN"/>
        </w:rPr>
        <w:t>比选</w:t>
      </w:r>
      <w:r>
        <w:rPr>
          <w:rFonts w:hint="eastAsia" w:ascii="方正仿宋_GBK" w:hAnsi="宋体" w:eastAsia="方正仿宋_GBK" w:cs="Times New Roman"/>
          <w:sz w:val="24"/>
          <w:szCs w:val="20"/>
        </w:rPr>
        <w:t>要求逐条如实填写，根据响应情况在“差异说明”项填写正偏离或负偏离及原因，完全符合的填写“无差异”；</w:t>
      </w: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3.该表可扩展</w:t>
      </w:r>
      <w:r>
        <w:rPr>
          <w:rFonts w:hint="eastAsia" w:ascii="方正仿宋_GBK" w:hAnsi="宋体" w:eastAsia="方正仿宋_GBK" w:cs="Times New Roman"/>
          <w:sz w:val="24"/>
          <w:szCs w:val="28"/>
        </w:rPr>
        <w:t>，并逐页签字或盖章</w:t>
      </w:r>
      <w:r>
        <w:rPr>
          <w:rFonts w:hint="eastAsia" w:ascii="方正仿宋_GBK" w:hAnsi="宋体" w:eastAsia="方正仿宋_GBK" w:cs="Times New Roman"/>
          <w:sz w:val="24"/>
          <w:szCs w:val="20"/>
        </w:rPr>
        <w:t>；</w:t>
      </w: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4.可附相关支撑材料。（格式自定）</w:t>
      </w:r>
    </w:p>
    <w:p>
      <w:pPr>
        <w:keepNext/>
        <w:keepLines/>
        <w:widowControl w:val="0"/>
        <w:spacing w:before="0" w:beforeLines="0" w:beforeAutospacing="0" w:after="0" w:afterLines="0" w:afterAutospacing="0" w:line="360" w:lineRule="auto"/>
        <w:jc w:val="both"/>
        <w:outlineLvl w:val="2"/>
        <w:rPr>
          <w:rFonts w:hint="eastAsia" w:ascii="方正仿宋_GBK" w:hAnsi="宋体" w:eastAsia="方正仿宋_GBK" w:cs="Times New Roman"/>
          <w:b/>
          <w:kern w:val="2"/>
          <w:sz w:val="24"/>
          <w:szCs w:val="24"/>
          <w:lang w:val="en-US" w:eastAsia="zh-CN" w:bidi="ar-SA"/>
        </w:rPr>
      </w:pPr>
      <w:r>
        <w:rPr>
          <w:rFonts w:ascii="方正仿宋_GBK" w:hAnsi="Times New Roman" w:eastAsia="方正仿宋_GBK" w:cs="Times New Roman"/>
          <w:b w:val="0"/>
          <w:kern w:val="2"/>
          <w:sz w:val="32"/>
          <w:lang w:val="en-US" w:eastAsia="zh-CN" w:bidi="ar-SA"/>
        </w:rPr>
        <w:br w:type="page"/>
      </w:r>
      <w:bookmarkStart w:id="67" w:name="_Toc313888362"/>
      <w:bookmarkStart w:id="68" w:name="_Toc313008358"/>
      <w:bookmarkStart w:id="69" w:name="_Toc30584335"/>
      <w:bookmarkStart w:id="70" w:name="_Toc342913421"/>
      <w:r>
        <w:rPr>
          <w:rFonts w:hint="eastAsia" w:ascii="方正仿宋_GBK" w:hAnsi="宋体" w:eastAsia="方正仿宋_GBK" w:cs="Times New Roman"/>
          <w:b/>
          <w:kern w:val="2"/>
          <w:sz w:val="24"/>
          <w:szCs w:val="24"/>
          <w:lang w:val="en-US" w:eastAsia="zh-CN" w:bidi="ar-SA"/>
        </w:rPr>
        <w:t>三、商务部分</w:t>
      </w:r>
      <w:bookmarkEnd w:id="67"/>
      <w:bookmarkEnd w:id="68"/>
      <w:bookmarkEnd w:id="69"/>
      <w:bookmarkEnd w:id="70"/>
    </w:p>
    <w:p>
      <w:pPr>
        <w:snapToGrid w:val="0"/>
        <w:spacing w:line="360" w:lineRule="auto"/>
        <w:ind w:firstLine="480" w:firstLineChars="200"/>
        <w:rPr>
          <w:rFonts w:hint="eastAsia" w:ascii="方正仿宋_GBK" w:eastAsia="方正仿宋_GBK"/>
          <w:b/>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cs="Times New Roman"/>
          <w:sz w:val="24"/>
          <w:szCs w:val="24"/>
        </w:rPr>
        <w:t>（一）商务要求响应情况：交货期及地点、报价要求、质量保证及售后服务等（格式自定）</w:t>
      </w:r>
    </w:p>
    <w:p>
      <w:pPr>
        <w:spacing w:before="0" w:after="0" w:line="360" w:lineRule="auto"/>
        <w:ind w:firstLine="480" w:firstLineChars="200"/>
        <w:rPr>
          <w:rFonts w:hint="eastAsia" w:ascii="方正仿宋_GBK" w:hAnsi="宋体" w:eastAsia="方正仿宋_GBK" w:cs="Times New Roman"/>
          <w:sz w:val="24"/>
          <w:szCs w:val="24"/>
        </w:rPr>
      </w:pPr>
      <w:bookmarkStart w:id="71" w:name="_Toc283382459"/>
      <w:r>
        <w:rPr>
          <w:rFonts w:hint="eastAsia" w:ascii="方正仿宋_GBK" w:hAnsi="宋体" w:eastAsia="方正仿宋_GBK" w:cs="Times New Roman"/>
          <w:sz w:val="24"/>
          <w:szCs w:val="24"/>
        </w:rPr>
        <w:t>（二）商务响应偏离表</w:t>
      </w:r>
    </w:p>
    <w:p>
      <w:pPr>
        <w:snapToGrid w:val="0"/>
        <w:spacing w:before="0" w:after="0" w:line="360" w:lineRule="auto"/>
        <w:jc w:val="center"/>
        <w:rPr>
          <w:rFonts w:hint="eastAsia" w:ascii="方正仿宋_GBK" w:hAnsi="宋体" w:eastAsia="方正仿宋_GBK" w:cs="Times New Roman"/>
          <w:b/>
          <w:sz w:val="28"/>
          <w:szCs w:val="28"/>
        </w:rPr>
      </w:pPr>
      <w:r>
        <w:rPr>
          <w:rFonts w:hint="eastAsia" w:ascii="方正仿宋_GBK" w:hAnsi="宋体" w:eastAsia="方正仿宋_GBK" w:cs="Times New Roman"/>
          <w:b/>
          <w:sz w:val="28"/>
          <w:szCs w:val="28"/>
        </w:rPr>
        <w:t>商务响应偏离表</w:t>
      </w:r>
    </w:p>
    <w:p>
      <w:pPr>
        <w:spacing w:before="0" w:after="0" w:line="400" w:lineRule="exact"/>
        <w:ind w:firstLine="360" w:firstLineChars="15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项目号：                                项目编号：</w:t>
      </w:r>
    </w:p>
    <w:p>
      <w:pPr>
        <w:snapToGrid w:val="0"/>
        <w:spacing w:before="0" w:after="0" w:line="400" w:lineRule="exact"/>
        <w:ind w:firstLine="360" w:firstLineChars="15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 xml:space="preserve">项目名称： </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noWrap w:val="0"/>
            <w:vAlign w:val="center"/>
          </w:tcPr>
          <w:p>
            <w:pPr>
              <w:snapToGrid w:val="0"/>
              <w:spacing w:before="0" w:after="0" w:line="360" w:lineRule="auto"/>
              <w:ind w:firstLine="465"/>
              <w:rPr>
                <w:rFonts w:hint="eastAsia" w:ascii="方正仿宋_GBK" w:hAnsi="宋体" w:eastAsia="方正仿宋_GBK" w:cs="Times New Roman"/>
                <w:sz w:val="21"/>
                <w:szCs w:val="24"/>
              </w:rPr>
            </w:pPr>
            <w:r>
              <w:rPr>
                <w:rFonts w:hint="eastAsia" w:ascii="方正仿宋_GBK" w:hAnsi="宋体" w:eastAsia="方正仿宋_GBK" w:cs="Times New Roman"/>
                <w:sz w:val="21"/>
                <w:szCs w:val="24"/>
              </w:rPr>
              <w:t>序号</w:t>
            </w:r>
          </w:p>
        </w:tc>
        <w:tc>
          <w:tcPr>
            <w:tcW w:w="3179"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r>
              <w:rPr>
                <w:rFonts w:hint="eastAsia" w:ascii="方正仿宋_GBK" w:hAnsi="宋体" w:eastAsia="方正仿宋_GBK" w:cs="Times New Roman"/>
                <w:sz w:val="21"/>
                <w:szCs w:val="24"/>
                <w:lang w:eastAsia="zh-CN"/>
              </w:rPr>
              <w:t>比选</w:t>
            </w:r>
            <w:r>
              <w:rPr>
                <w:rFonts w:hint="eastAsia" w:ascii="方正仿宋_GBK" w:hAnsi="宋体" w:eastAsia="方正仿宋_GBK" w:cs="Times New Roman"/>
                <w:sz w:val="21"/>
                <w:szCs w:val="24"/>
              </w:rPr>
              <w:t>项目商务需求</w:t>
            </w:r>
          </w:p>
        </w:tc>
        <w:tc>
          <w:tcPr>
            <w:tcW w:w="2434"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r>
              <w:rPr>
                <w:rFonts w:hint="eastAsia" w:ascii="方正仿宋_GBK" w:hAnsi="宋体" w:eastAsia="方正仿宋_GBK" w:cs="Times New Roman"/>
                <w:sz w:val="21"/>
                <w:szCs w:val="24"/>
              </w:rPr>
              <w:t>响应情况</w:t>
            </w:r>
          </w:p>
        </w:tc>
        <w:tc>
          <w:tcPr>
            <w:tcW w:w="2355"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r>
              <w:rPr>
                <w:rFonts w:hint="eastAsia" w:ascii="方正仿宋_GBK" w:hAnsi="宋体" w:eastAsia="方正仿宋_GBK" w:cs="Times New Roman"/>
                <w:sz w:val="21"/>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3179"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2434"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2355"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3179"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2434"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2355"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3179"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2434"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2355"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3179"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2434"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2355"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3179"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2434"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2355"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3179"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2434"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c>
          <w:tcPr>
            <w:tcW w:w="2355" w:type="dxa"/>
            <w:noWrap w:val="0"/>
            <w:vAlign w:val="center"/>
          </w:tcPr>
          <w:p>
            <w:pPr>
              <w:tabs>
                <w:tab w:val="left" w:pos="6300"/>
              </w:tabs>
              <w:snapToGrid w:val="0"/>
              <w:spacing w:before="0" w:after="0" w:line="360" w:lineRule="auto"/>
              <w:jc w:val="center"/>
              <w:outlineLvl w:val="0"/>
              <w:rPr>
                <w:rFonts w:hint="eastAsia" w:ascii="方正仿宋_GBK" w:hAnsi="宋体" w:eastAsia="方正仿宋_GBK" w:cs="Times New Roman"/>
                <w:sz w:val="21"/>
                <w:szCs w:val="24"/>
              </w:rPr>
            </w:pPr>
          </w:p>
        </w:tc>
      </w:tr>
    </w:tbl>
    <w:p>
      <w:pPr>
        <w:snapToGrid w:val="0"/>
        <w:spacing w:before="0" w:after="0" w:line="360" w:lineRule="auto"/>
        <w:ind w:firstLine="465"/>
        <w:rPr>
          <w:rFonts w:hint="eastAsia" w:ascii="方正仿宋_GBK" w:hAnsi="宋体" w:eastAsia="方正仿宋_GBK" w:cs="Times New Roman"/>
          <w:sz w:val="24"/>
          <w:szCs w:val="24"/>
        </w:rPr>
      </w:pPr>
    </w:p>
    <w:p>
      <w:pPr>
        <w:spacing w:before="0" w:after="0" w:line="500" w:lineRule="exact"/>
        <w:ind w:firstLine="600" w:firstLineChars="250"/>
        <w:rPr>
          <w:rFonts w:hint="eastAsia" w:ascii="方正仿宋_GBK" w:hAnsi="宋体" w:eastAsia="方正仿宋_GBK" w:cs="Times New Roman"/>
          <w:sz w:val="24"/>
          <w:szCs w:val="28"/>
        </w:rPr>
      </w:pPr>
      <w:r>
        <w:rPr>
          <w:rFonts w:hint="eastAsia" w:ascii="方正仿宋_GBK" w:hAnsi="宋体" w:eastAsia="方正仿宋_GBK" w:cs="Times New Roman"/>
          <w:sz w:val="24"/>
          <w:szCs w:val="28"/>
        </w:rPr>
        <w:t>供应商：                                      法定代表人授权代表：</w:t>
      </w:r>
    </w:p>
    <w:p>
      <w:pPr>
        <w:spacing w:before="0" w:after="0" w:line="500" w:lineRule="exact"/>
        <w:rPr>
          <w:rFonts w:hint="eastAsia"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p>
    <w:p>
      <w:pPr>
        <w:spacing w:before="0" w:after="0" w:line="500" w:lineRule="exact"/>
        <w:ind w:firstLine="360" w:firstLineChars="150"/>
        <w:rPr>
          <w:rFonts w:hint="eastAsia" w:ascii="方正仿宋_GBK" w:hAnsi="宋体" w:eastAsia="方正仿宋_GBK" w:cs="Times New Roman"/>
          <w:sz w:val="24"/>
          <w:szCs w:val="28"/>
        </w:rPr>
      </w:pPr>
      <w:r>
        <w:rPr>
          <w:rFonts w:hint="eastAsia" w:ascii="方正仿宋_GBK" w:hAnsi="宋体" w:eastAsia="方正仿宋_GBK" w:cs="Times New Roman"/>
          <w:sz w:val="24"/>
          <w:szCs w:val="28"/>
        </w:rPr>
        <w:t>（供应商公章）                                 （签字或盖章）</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8"/>
        </w:rPr>
        <w:t xml:space="preserve">                                            年     月     日</w:t>
      </w: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注：</w:t>
      </w: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4"/>
        </w:rPr>
        <w:t>1</w:t>
      </w:r>
      <w:r>
        <w:rPr>
          <w:rFonts w:hint="eastAsia" w:ascii="方正仿宋_GBK" w:hAnsi="宋体" w:eastAsia="方正仿宋_GBK" w:cs="Times New Roman"/>
          <w:sz w:val="24"/>
          <w:szCs w:val="20"/>
        </w:rPr>
        <w:t>.本表即为对本项目“第三篇 项目商务需求”中所列服务要求进行比较和响应；</w:t>
      </w: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2.该表必须按照竞争性</w:t>
      </w:r>
      <w:r>
        <w:rPr>
          <w:rFonts w:hint="eastAsia" w:ascii="方正仿宋_GBK" w:hAnsi="宋体" w:eastAsia="方正仿宋_GBK" w:cs="Times New Roman"/>
          <w:sz w:val="24"/>
          <w:szCs w:val="20"/>
          <w:lang w:eastAsia="zh-CN"/>
        </w:rPr>
        <w:t>比选</w:t>
      </w:r>
      <w:r>
        <w:rPr>
          <w:rFonts w:hint="eastAsia" w:ascii="方正仿宋_GBK" w:hAnsi="宋体" w:eastAsia="方正仿宋_GBK" w:cs="Times New Roman"/>
          <w:sz w:val="24"/>
          <w:szCs w:val="20"/>
        </w:rPr>
        <w:t>要求逐条如实填写，根据响应情况在“差异说明”项填写正偏离或负偏离及原因，完全符合的填写“无差异”；</w:t>
      </w: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3.该表可扩展</w:t>
      </w:r>
      <w:r>
        <w:rPr>
          <w:rFonts w:hint="eastAsia" w:ascii="方正仿宋_GBK" w:hAnsi="宋体" w:eastAsia="方正仿宋_GBK" w:cs="Times New Roman"/>
          <w:sz w:val="24"/>
          <w:szCs w:val="28"/>
        </w:rPr>
        <w:t>，并逐页签字或盖章</w:t>
      </w:r>
      <w:r>
        <w:rPr>
          <w:rFonts w:hint="eastAsia" w:ascii="方正仿宋_GBK" w:hAnsi="宋体" w:eastAsia="方正仿宋_GBK" w:cs="Times New Roman"/>
          <w:sz w:val="24"/>
          <w:szCs w:val="20"/>
        </w:rPr>
        <w:t>。</w:t>
      </w:r>
    </w:p>
    <w:p>
      <w:pPr>
        <w:spacing w:before="0" w:after="0" w:line="360" w:lineRule="auto"/>
        <w:ind w:firstLine="560" w:firstLineChars="200"/>
        <w:rPr>
          <w:rFonts w:hint="eastAsia" w:ascii="方正仿宋_GBK" w:hAnsi="宋体" w:eastAsia="方正仿宋_GBK" w:cs="Times New Roman"/>
          <w:sz w:val="24"/>
          <w:szCs w:val="24"/>
        </w:rPr>
      </w:pPr>
      <w:r>
        <w:rPr>
          <w:rFonts w:ascii="Times New Roman" w:hAnsi="Times New Roman" w:eastAsia="宋体" w:cs="Times New Roman"/>
          <w:sz w:val="28"/>
          <w:szCs w:val="20"/>
        </w:rPr>
        <w:br w:type="page"/>
      </w:r>
      <w:r>
        <w:rPr>
          <w:rFonts w:hint="eastAsia" w:ascii="方正仿宋_GBK" w:hAnsi="宋体" w:eastAsia="方正仿宋_GBK" w:cs="Times New Roman"/>
          <w:sz w:val="24"/>
          <w:szCs w:val="24"/>
        </w:rPr>
        <w:t>（三）其它优惠承诺（格式自定）</w:t>
      </w:r>
    </w:p>
    <w:p>
      <w:pPr>
        <w:keepNext/>
        <w:keepLines/>
        <w:widowControl w:val="0"/>
        <w:spacing w:before="0" w:beforeLines="0" w:beforeAutospacing="0" w:after="0" w:afterLines="0" w:afterAutospacing="0" w:line="360" w:lineRule="auto"/>
        <w:jc w:val="both"/>
        <w:outlineLvl w:val="2"/>
        <w:rPr>
          <w:rFonts w:hint="eastAsia" w:ascii="Times New Roman" w:hAnsi="Times New Roman" w:eastAsia="宋体" w:cs="Times New Roman"/>
          <w:b/>
          <w:kern w:val="2"/>
          <w:sz w:val="32"/>
          <w:lang w:val="en-US" w:eastAsia="zh-CN" w:bidi="ar-SA"/>
        </w:rPr>
      </w:pPr>
      <w:r>
        <w:rPr>
          <w:rFonts w:ascii="方正仿宋_GBK" w:hAnsi="宋体" w:eastAsia="方正仿宋_GBK" w:cs="Times New Roman"/>
          <w:b/>
          <w:kern w:val="2"/>
          <w:sz w:val="24"/>
          <w:szCs w:val="24"/>
          <w:lang w:val="en-US" w:eastAsia="zh-CN" w:bidi="ar-SA"/>
        </w:rPr>
        <w:br w:type="page"/>
      </w:r>
      <w:bookmarkEnd w:id="71"/>
      <w:bookmarkStart w:id="72" w:name="_Toc313888363"/>
      <w:bookmarkStart w:id="73" w:name="_Toc30584336"/>
      <w:bookmarkStart w:id="74" w:name="_Toc313008359"/>
      <w:bookmarkStart w:id="75" w:name="_Toc342913422"/>
      <w:r>
        <w:rPr>
          <w:rFonts w:hint="eastAsia" w:ascii="方正仿宋_GBK" w:hAnsi="宋体" w:eastAsia="方正仿宋_GBK" w:cs="Times New Roman"/>
          <w:b/>
          <w:kern w:val="2"/>
          <w:sz w:val="24"/>
          <w:szCs w:val="24"/>
          <w:lang w:val="en-US" w:eastAsia="zh-CN" w:bidi="ar-SA"/>
        </w:rPr>
        <w:t>四、资格条件及其他</w:t>
      </w:r>
      <w:bookmarkEnd w:id="72"/>
      <w:bookmarkEnd w:id="73"/>
      <w:bookmarkEnd w:id="74"/>
      <w:bookmarkEnd w:id="75"/>
    </w:p>
    <w:p>
      <w:pPr>
        <w:tabs>
          <w:tab w:val="left" w:pos="6300"/>
        </w:tabs>
        <w:snapToGrid w:val="0"/>
        <w:spacing w:before="0" w:after="0" w:line="500" w:lineRule="exact"/>
        <w:ind w:firstLine="570"/>
        <w:rPr>
          <w:rFonts w:hint="eastAsia" w:ascii="方正仿宋_GBK" w:hAnsi="宋体" w:eastAsia="方正仿宋_GBK" w:cs="Times New Roman"/>
          <w:sz w:val="28"/>
          <w:szCs w:val="20"/>
        </w:rPr>
      </w:pPr>
      <w:r>
        <w:rPr>
          <w:rFonts w:hint="eastAsia" w:ascii="方正仿宋_GBK" w:hAnsi="宋体" w:eastAsia="方正仿宋_GBK" w:cs="Times New Roman"/>
          <w:sz w:val="28"/>
          <w:szCs w:val="20"/>
        </w:rPr>
        <w:t>（一）营业执照（副本）</w:t>
      </w:r>
      <w:r>
        <w:rPr>
          <w:rFonts w:hint="eastAsia" w:ascii="方正仿宋_GBK" w:hAnsi="宋体" w:eastAsia="方正仿宋_GBK" w:cs="Times New Roman"/>
          <w:sz w:val="28"/>
          <w:szCs w:val="28"/>
        </w:rPr>
        <w:t>或事业单位法人证书（副本）</w:t>
      </w:r>
      <w:r>
        <w:rPr>
          <w:rFonts w:hint="eastAsia" w:ascii="方正仿宋_GBK" w:hAnsi="宋体" w:eastAsia="方正仿宋_GBK" w:cs="Times New Roman"/>
          <w:sz w:val="28"/>
          <w:szCs w:val="20"/>
        </w:rPr>
        <w:t>复印件</w:t>
      </w:r>
    </w:p>
    <w:p>
      <w:pPr>
        <w:tabs>
          <w:tab w:val="left" w:pos="6300"/>
        </w:tabs>
        <w:snapToGrid w:val="0"/>
        <w:spacing w:before="0" w:after="0" w:line="500" w:lineRule="exact"/>
        <w:ind w:firstLine="570"/>
        <w:rPr>
          <w:rFonts w:hint="eastAsia" w:ascii="方正仿宋_GBK" w:hAnsi="宋体" w:eastAsia="方正仿宋_GBK" w:cs="Times New Roman"/>
          <w:sz w:val="28"/>
          <w:szCs w:val="20"/>
        </w:rPr>
      </w:pPr>
    </w:p>
    <w:p>
      <w:pPr>
        <w:tabs>
          <w:tab w:val="left" w:pos="6300"/>
        </w:tabs>
        <w:snapToGrid w:val="0"/>
        <w:spacing w:before="0" w:after="0" w:line="500" w:lineRule="exact"/>
        <w:ind w:firstLine="570"/>
        <w:rPr>
          <w:rFonts w:hint="eastAsia" w:ascii="方正仿宋_GBK" w:hAnsi="宋体" w:eastAsia="方正仿宋_GBK" w:cs="Times New Roman"/>
          <w:sz w:val="28"/>
          <w:szCs w:val="20"/>
        </w:rPr>
      </w:pPr>
      <w:r>
        <w:rPr>
          <w:rFonts w:hint="eastAsia" w:ascii="方正仿宋_GBK" w:hAnsi="宋体" w:eastAsia="方正仿宋_GBK" w:cs="Times New Roman"/>
          <w:sz w:val="28"/>
          <w:szCs w:val="20"/>
        </w:rPr>
        <w:t>（二）组织机构代码证复印件</w:t>
      </w:r>
    </w:p>
    <w:p>
      <w:pPr>
        <w:tabs>
          <w:tab w:val="left" w:pos="6300"/>
        </w:tabs>
        <w:snapToGrid w:val="0"/>
        <w:spacing w:before="0" w:after="0" w:line="500" w:lineRule="exact"/>
        <w:ind w:firstLine="570"/>
        <w:rPr>
          <w:rFonts w:hint="eastAsia" w:ascii="方正仿宋_GBK" w:hAnsi="宋体" w:eastAsia="方正仿宋_GBK" w:cs="Times New Roman"/>
          <w:sz w:val="28"/>
          <w:szCs w:val="20"/>
        </w:rPr>
      </w:pPr>
    </w:p>
    <w:p>
      <w:pPr>
        <w:tabs>
          <w:tab w:val="left" w:pos="6300"/>
        </w:tabs>
        <w:snapToGrid w:val="0"/>
        <w:spacing w:before="0" w:after="0" w:line="500" w:lineRule="exact"/>
        <w:ind w:firstLine="570"/>
        <w:rPr>
          <w:rFonts w:hint="eastAsia" w:ascii="方正仿宋_GBK" w:hAnsi="宋体" w:eastAsia="方正仿宋_GBK" w:cs="Times New Roman"/>
          <w:sz w:val="28"/>
          <w:szCs w:val="20"/>
        </w:rPr>
      </w:pPr>
    </w:p>
    <w:p>
      <w:pPr>
        <w:tabs>
          <w:tab w:val="left" w:pos="6300"/>
        </w:tabs>
        <w:snapToGrid w:val="0"/>
        <w:spacing w:before="0" w:after="0" w:line="500" w:lineRule="exact"/>
        <w:ind w:firstLine="570"/>
        <w:rPr>
          <w:rFonts w:hint="eastAsia" w:ascii="方正仿宋_GBK" w:hAnsi="宋体" w:eastAsia="方正仿宋_GBK" w:cs="Times New Roman"/>
          <w:sz w:val="28"/>
          <w:szCs w:val="20"/>
        </w:rPr>
      </w:pPr>
    </w:p>
    <w:p>
      <w:pPr>
        <w:widowControl/>
        <w:spacing w:before="0" w:after="0"/>
        <w:ind w:firstLine="560" w:firstLineChars="200"/>
        <w:jc w:val="left"/>
        <w:rPr>
          <w:rFonts w:hint="eastAsia" w:ascii="方正仿宋_GBK" w:hAnsi="宋体" w:eastAsia="方正仿宋_GBK" w:cs="Times New Roman"/>
          <w:sz w:val="28"/>
          <w:szCs w:val="20"/>
        </w:rPr>
      </w:pPr>
      <w:r>
        <w:rPr>
          <w:rFonts w:ascii="方正仿宋_GBK" w:hAnsi="宋体" w:eastAsia="方正仿宋_GBK" w:cs="Times New Roman"/>
          <w:sz w:val="28"/>
          <w:szCs w:val="20"/>
        </w:rPr>
        <w:br w:type="page"/>
      </w:r>
      <w:r>
        <w:rPr>
          <w:rFonts w:hint="eastAsia" w:ascii="方正仿宋_GBK" w:hAnsi="宋体" w:eastAsia="方正仿宋_GBK" w:cs="Times New Roman"/>
          <w:sz w:val="28"/>
          <w:szCs w:val="20"/>
        </w:rPr>
        <w:t>（三）法定代表人身份证明书（格式）</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lang w:eastAsia="zh-CN"/>
        </w:rPr>
        <w:t>比选</w:t>
      </w:r>
      <w:r>
        <w:rPr>
          <w:rFonts w:hint="eastAsia" w:ascii="方正仿宋_GBK" w:hAnsi="宋体" w:eastAsia="方正仿宋_GBK" w:cs="Times New Roman"/>
          <w:sz w:val="24"/>
          <w:szCs w:val="20"/>
        </w:rPr>
        <w:t>项目名称：</w:t>
      </w:r>
      <w:r>
        <w:rPr>
          <w:rFonts w:hint="eastAsia" w:ascii="方正仿宋_GBK" w:hAnsi="宋体" w:eastAsia="方正仿宋_GBK" w:cs="Times New Roman"/>
          <w:sz w:val="24"/>
          <w:szCs w:val="20"/>
          <w:u w:val="single"/>
        </w:rPr>
        <w:t xml:space="preserve">                                                </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（采购</w:t>
      </w:r>
      <w:r>
        <w:rPr>
          <w:rFonts w:hint="eastAsia" w:ascii="方正仿宋_GBK" w:hAnsi="宋体" w:eastAsia="方正仿宋_GBK" w:cs="Times New Roman"/>
          <w:sz w:val="24"/>
          <w:szCs w:val="20"/>
          <w:lang w:eastAsia="zh-CN"/>
        </w:rPr>
        <w:t>单位</w:t>
      </w:r>
      <w:r>
        <w:rPr>
          <w:rFonts w:hint="eastAsia" w:ascii="方正仿宋_GBK" w:hAnsi="宋体" w:eastAsia="方正仿宋_GBK" w:cs="Times New Roman"/>
          <w:sz w:val="24"/>
          <w:szCs w:val="20"/>
        </w:rPr>
        <w:t>名称）：</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（法定代表人姓名）在</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（供应商名称）任</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（职务名称）职务，是（供应商名称）</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的法定代表人。</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特此证明。</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 xml:space="preserve">                                             （供应商公章）</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 xml:space="preserve">                                             年   月   日</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（附：法定代表人身份证正反面复印件）</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8"/>
          <w:szCs w:val="20"/>
        </w:rPr>
      </w:pPr>
      <w:r>
        <w:rPr>
          <w:rFonts w:ascii="Times New Roman" w:hAnsi="Times New Roman" w:eastAsia="宋体" w:cs="Times New Roman"/>
          <w:sz w:val="28"/>
          <w:szCs w:val="20"/>
        </w:rPr>
        <w:br w:type="column"/>
      </w:r>
      <w:r>
        <w:rPr>
          <w:rFonts w:hint="eastAsia" w:ascii="方正仿宋_GBK" w:hAnsi="宋体" w:eastAsia="方正仿宋_GBK" w:cs="Times New Roman"/>
          <w:sz w:val="28"/>
          <w:szCs w:val="20"/>
        </w:rPr>
        <w:t>（四）法定代表人授权委托书（格式）</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 xml:space="preserve">    </w:t>
      </w: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8"/>
          <w:lang w:eastAsia="zh-CN"/>
        </w:rPr>
        <w:t>比选</w:t>
      </w:r>
      <w:r>
        <w:rPr>
          <w:rFonts w:hint="eastAsia" w:ascii="方正仿宋_GBK" w:hAnsi="宋体" w:eastAsia="方正仿宋_GBK" w:cs="Times New Roman"/>
          <w:sz w:val="24"/>
          <w:szCs w:val="28"/>
        </w:rPr>
        <w:t>项目名称</w:t>
      </w:r>
      <w:r>
        <w:rPr>
          <w:rFonts w:hint="eastAsia" w:ascii="方正仿宋_GBK" w:hAnsi="宋体" w:eastAsia="方正仿宋_GBK" w:cs="Times New Roman"/>
          <w:sz w:val="24"/>
          <w:szCs w:val="20"/>
        </w:rPr>
        <w:t>：</w:t>
      </w:r>
      <w:r>
        <w:rPr>
          <w:rFonts w:hint="eastAsia" w:ascii="方正仿宋_GBK" w:hAnsi="宋体" w:eastAsia="方正仿宋_GBK" w:cs="Times New Roman"/>
          <w:sz w:val="24"/>
          <w:szCs w:val="20"/>
          <w:u w:val="single"/>
        </w:rPr>
        <w:t xml:space="preserve">                                                </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（采购</w:t>
      </w:r>
      <w:r>
        <w:rPr>
          <w:rFonts w:hint="eastAsia" w:ascii="方正仿宋_GBK" w:hAnsi="宋体" w:eastAsia="方正仿宋_GBK" w:cs="Times New Roman"/>
          <w:sz w:val="24"/>
          <w:szCs w:val="20"/>
          <w:lang w:eastAsia="zh-CN"/>
        </w:rPr>
        <w:t>单位</w:t>
      </w:r>
      <w:r>
        <w:rPr>
          <w:rFonts w:hint="eastAsia" w:ascii="方正仿宋_GBK" w:hAnsi="宋体" w:eastAsia="方正仿宋_GBK" w:cs="Times New Roman"/>
          <w:sz w:val="24"/>
          <w:szCs w:val="20"/>
        </w:rPr>
        <w:t>名称）：</w:t>
      </w: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（供应商法定代表人名称）是</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（供应商名称）的法定代表人，特授权</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（被授权人姓名及身份证代码）代表我单位全权办理上述项目的</w:t>
      </w:r>
      <w:r>
        <w:rPr>
          <w:rFonts w:hint="eastAsia" w:ascii="方正仿宋_GBK" w:hAnsi="宋体" w:eastAsia="方正仿宋_GBK" w:cs="Times New Roman"/>
          <w:sz w:val="24"/>
          <w:szCs w:val="20"/>
          <w:lang w:eastAsia="zh-CN"/>
        </w:rPr>
        <w:t>比选</w:t>
      </w:r>
      <w:r>
        <w:rPr>
          <w:rFonts w:hint="eastAsia" w:ascii="方正仿宋_GBK" w:hAnsi="宋体" w:eastAsia="方正仿宋_GBK" w:cs="Times New Roman"/>
          <w:sz w:val="24"/>
          <w:szCs w:val="20"/>
        </w:rPr>
        <w:t>、签约等具体工作，并签署全部有关文件、协议及合同。</w:t>
      </w: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我单位对被授权人的签字负全部责任。</w:t>
      </w: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在撤消授权的书面通知以前，本授权书一直有效。被授权人在授权书有效期内签署的所有文件不因授权的撤消而失效。</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被授权人：                                 供应商法定代表人：</w:t>
      </w:r>
    </w:p>
    <w:p>
      <w:pPr>
        <w:tabs>
          <w:tab w:val="left" w:pos="6300"/>
        </w:tabs>
        <w:snapToGrid w:val="0"/>
        <w:spacing w:before="0" w:after="0" w:line="500" w:lineRule="exact"/>
        <w:ind w:firstLine="570"/>
        <w:rPr>
          <w:rFonts w:hint="eastAsia" w:ascii="方正仿宋_GBK" w:hAnsi="宋体" w:eastAsia="方正仿宋_GBK" w:cs="Times New Roman"/>
          <w:sz w:val="24"/>
          <w:szCs w:val="28"/>
        </w:rPr>
      </w:pPr>
      <w:r>
        <w:rPr>
          <w:rFonts w:hint="eastAsia" w:ascii="方正仿宋_GBK" w:hAnsi="宋体" w:eastAsia="方正仿宋_GBK" w:cs="Times New Roman"/>
          <w:sz w:val="24"/>
          <w:szCs w:val="28"/>
        </w:rPr>
        <w:t>（签字或盖章）                                （签字或盖章）</w:t>
      </w:r>
    </w:p>
    <w:p>
      <w:pPr>
        <w:tabs>
          <w:tab w:val="left" w:pos="6300"/>
        </w:tabs>
        <w:snapToGrid w:val="0"/>
        <w:spacing w:before="0" w:after="0" w:line="500" w:lineRule="exact"/>
        <w:ind w:firstLine="570"/>
        <w:rPr>
          <w:rFonts w:hint="eastAsia" w:ascii="方正仿宋_GBK" w:hAnsi="宋体" w:eastAsia="方正仿宋_GBK" w:cs="Times New Roman"/>
          <w:sz w:val="24"/>
          <w:szCs w:val="28"/>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（附：被授权人身份证正反面复印件）</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 xml:space="preserve">                                          </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right="480" w:firstLine="570"/>
        <w:jc w:val="right"/>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（供应商公章）</w:t>
      </w:r>
    </w:p>
    <w:p>
      <w:pPr>
        <w:tabs>
          <w:tab w:val="left" w:pos="6300"/>
        </w:tabs>
        <w:snapToGrid w:val="0"/>
        <w:spacing w:before="0" w:after="0" w:line="500" w:lineRule="exact"/>
        <w:ind w:right="480" w:firstLine="570"/>
        <w:jc w:val="right"/>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年   月   日</w:t>
      </w:r>
    </w:p>
    <w:p>
      <w:pPr>
        <w:tabs>
          <w:tab w:val="left" w:pos="6300"/>
        </w:tabs>
        <w:snapToGrid w:val="0"/>
        <w:spacing w:before="0" w:after="0" w:line="500" w:lineRule="exact"/>
        <w:ind w:firstLine="570"/>
        <w:rPr>
          <w:rFonts w:hint="eastAsia" w:ascii="方正仿宋_GBK" w:hAnsi="宋体" w:eastAsia="方正仿宋_GBK" w:cs="Times New Roman"/>
          <w:sz w:val="28"/>
          <w:szCs w:val="20"/>
        </w:rPr>
      </w:pPr>
      <w:r>
        <w:rPr>
          <w:rFonts w:ascii="宋体" w:hAnsi="宋体" w:eastAsia="宋体" w:cs="Times New Roman"/>
          <w:sz w:val="28"/>
          <w:szCs w:val="20"/>
        </w:rPr>
        <w:br w:type="column"/>
      </w:r>
      <w:r>
        <w:rPr>
          <w:rFonts w:hint="eastAsia" w:ascii="方正仿宋_GBK" w:hAnsi="宋体" w:eastAsia="方正仿宋_GBK" w:cs="Times New Roman"/>
          <w:sz w:val="28"/>
          <w:szCs w:val="20"/>
        </w:rPr>
        <w:t>（五）2022年度财务状况报告（表）或其基本开户银行出具的资信证明复印件，本年度新成立或成立不满一年的组织和自然人无法提供财务状况报告（表）的，可提供银行出具的资信证明复印件。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before="0" w:after="0" w:line="500" w:lineRule="exact"/>
        <w:ind w:firstLine="3220" w:firstLineChars="1150"/>
        <w:rPr>
          <w:rFonts w:hint="eastAsia" w:ascii="方正仿宋_GBK" w:hAnsi="宋体" w:eastAsia="方正仿宋_GBK" w:cs="Times New Roman"/>
          <w:sz w:val="24"/>
          <w:szCs w:val="20"/>
        </w:rPr>
      </w:pPr>
      <w:r>
        <w:rPr>
          <w:rFonts w:ascii="方正仿宋_GBK" w:hAnsi="宋体" w:eastAsia="方正仿宋_GBK" w:cs="Times New Roman"/>
          <w:sz w:val="28"/>
          <w:szCs w:val="20"/>
        </w:rPr>
        <w:br w:type="page"/>
      </w:r>
      <w:r>
        <w:rPr>
          <w:rFonts w:hint="eastAsia" w:ascii="方正仿宋_GBK" w:hAnsi="宋体" w:eastAsia="方正仿宋_GBK" w:cs="Times New Roman"/>
          <w:sz w:val="28"/>
          <w:szCs w:val="20"/>
        </w:rPr>
        <w:t>（六）书面声明</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8"/>
          <w:lang w:eastAsia="zh-CN"/>
        </w:rPr>
        <w:t>比选</w:t>
      </w:r>
      <w:r>
        <w:rPr>
          <w:rFonts w:hint="eastAsia" w:ascii="方正仿宋_GBK" w:hAnsi="宋体" w:eastAsia="方正仿宋_GBK" w:cs="Times New Roman"/>
          <w:sz w:val="24"/>
          <w:szCs w:val="28"/>
        </w:rPr>
        <w:t>项目名称</w:t>
      </w:r>
      <w:r>
        <w:rPr>
          <w:rFonts w:hint="eastAsia" w:ascii="方正仿宋_GBK" w:hAnsi="宋体" w:eastAsia="方正仿宋_GBK" w:cs="Times New Roman"/>
          <w:sz w:val="24"/>
          <w:szCs w:val="20"/>
        </w:rPr>
        <w:t>：</w:t>
      </w:r>
      <w:r>
        <w:rPr>
          <w:rFonts w:hint="eastAsia" w:ascii="方正仿宋_GBK" w:hAnsi="宋体" w:eastAsia="方正仿宋_GBK" w:cs="Times New Roman"/>
          <w:sz w:val="24"/>
          <w:szCs w:val="20"/>
          <w:u w:val="single"/>
        </w:rPr>
        <w:t xml:space="preserve">                                                </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cs="Times New Roman"/>
          <w:sz w:val="24"/>
          <w:szCs w:val="20"/>
          <w:u w:val="single"/>
        </w:rPr>
        <w:t xml:space="preserve">                   </w:t>
      </w: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名称）郑重声明，我公司具有良好的商业信誉，具有履行合同所必需的设备和专业技术能力，在合同签订前后随时愿意提供相关证明材料；我公司还同时声明参加本项目采购活动前三年内无重大违法活动记录，我公司还同时声明未列入在信用中国网站（www.creditchina.gov.cn）  “失信被执行人”、 “重大税收违法案件当事人名单”、中，也未列入中国政府采购网（www.ccgp.gov.cn）“政府采购严重违法失信行为记录名单”中，并随时接受采购人、采购代理机构的检查验证，我方对以上声明负全部法律责任。</w:t>
      </w:r>
    </w:p>
    <w:p>
      <w:pPr>
        <w:tabs>
          <w:tab w:val="left" w:pos="6300"/>
        </w:tabs>
        <w:snapToGrid w:val="0"/>
        <w:spacing w:before="0" w:after="0" w:line="500" w:lineRule="exact"/>
        <w:ind w:firstLine="480" w:firstLineChars="20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特此声明。</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供应商可以将信用中国网站及中国政府采购网查询结果附后（查询时间为本项目采购公告发布之日起至提交响应文件截止时间前）。</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1. 信用中国网站（www.creditchina.gov.cn）查询结果（提供查询结果网页打印件或截图，并加盖供应商公章）</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1.1“失信被执行人”查询结果；</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1.2“重大税收违法案件当事人名单”查询结果；</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2. 中国政府采购网（www.ccgp.gov.cn）（提供查询结果网页打印件或截图，并加盖供应商公章）</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“政府采购严重违法失信行为记录名单”查询结果。</w:t>
      </w:r>
    </w:p>
    <w:p>
      <w:pPr>
        <w:tabs>
          <w:tab w:val="left" w:pos="6300"/>
        </w:tabs>
        <w:snapToGrid w:val="0"/>
        <w:spacing w:before="0" w:after="0" w:line="500" w:lineRule="exact"/>
        <w:ind w:firstLine="570"/>
        <w:rPr>
          <w:rFonts w:hint="eastAsia" w:ascii="方正仿宋_GBK" w:hAnsi="宋体" w:eastAsia="方正仿宋_GBK" w:cs="Times New Roman"/>
          <w:sz w:val="24"/>
          <w:szCs w:val="20"/>
        </w:rPr>
      </w:pPr>
    </w:p>
    <w:p>
      <w:pPr>
        <w:tabs>
          <w:tab w:val="left" w:pos="6300"/>
        </w:tabs>
        <w:snapToGrid w:val="0"/>
        <w:spacing w:before="0" w:after="0" w:line="500" w:lineRule="exact"/>
        <w:ind w:right="424" w:firstLine="570"/>
        <w:jc w:val="right"/>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（供应商公章）</w:t>
      </w:r>
    </w:p>
    <w:p>
      <w:pPr>
        <w:tabs>
          <w:tab w:val="left" w:pos="6300"/>
        </w:tabs>
        <w:snapToGrid w:val="0"/>
        <w:spacing w:before="0" w:after="0" w:line="500" w:lineRule="exact"/>
        <w:ind w:right="480" w:firstLine="570"/>
        <w:jc w:val="right"/>
        <w:rPr>
          <w:rFonts w:hint="eastAsia" w:ascii="方正仿宋_GBK" w:hAnsi="宋体" w:eastAsia="方正仿宋_GBK" w:cs="Times New Roman"/>
          <w:sz w:val="24"/>
          <w:szCs w:val="20"/>
        </w:rPr>
      </w:pPr>
      <w:r>
        <w:rPr>
          <w:rFonts w:hint="eastAsia" w:ascii="方正仿宋_GBK" w:hAnsi="宋体" w:eastAsia="方正仿宋_GBK" w:cs="Times New Roman"/>
          <w:sz w:val="24"/>
          <w:szCs w:val="20"/>
        </w:rPr>
        <w:t>年   月   日</w:t>
      </w:r>
    </w:p>
    <w:p>
      <w:pPr>
        <w:tabs>
          <w:tab w:val="left" w:pos="6300"/>
        </w:tabs>
        <w:snapToGrid w:val="0"/>
        <w:spacing w:before="0" w:after="0" w:line="500" w:lineRule="exact"/>
        <w:ind w:right="1680"/>
        <w:rPr>
          <w:rFonts w:hint="eastAsia" w:ascii="方正仿宋_GBK" w:hAnsi="宋体" w:eastAsia="方正仿宋_GBK" w:cs="Times New Roman"/>
          <w:sz w:val="24"/>
          <w:szCs w:val="20"/>
        </w:rPr>
      </w:pPr>
    </w:p>
    <w:p>
      <w:pPr>
        <w:tabs>
          <w:tab w:val="left" w:pos="6300"/>
        </w:tabs>
        <w:snapToGrid w:val="0"/>
        <w:spacing w:before="0" w:after="0" w:line="500" w:lineRule="exact"/>
        <w:ind w:firstLine="560" w:firstLineChars="200"/>
        <w:rPr>
          <w:rFonts w:hint="eastAsia" w:ascii="方正仿宋_GBK" w:hAnsi="宋体" w:eastAsia="方正仿宋_GBK" w:cs="Times New Roman"/>
          <w:sz w:val="28"/>
          <w:szCs w:val="20"/>
        </w:rPr>
      </w:pPr>
      <w:r>
        <w:rPr>
          <w:rFonts w:ascii="宋体" w:hAnsi="宋体" w:eastAsia="宋体" w:cs="Times New Roman"/>
          <w:sz w:val="28"/>
          <w:szCs w:val="20"/>
        </w:rPr>
        <w:br w:type="page"/>
      </w:r>
      <w:r>
        <w:rPr>
          <w:rFonts w:hint="eastAsia" w:ascii="方正仿宋_GBK" w:hAnsi="宋体" w:eastAsia="方正仿宋_GBK" w:cs="Times New Roman"/>
          <w:sz w:val="28"/>
          <w:szCs w:val="20"/>
        </w:rPr>
        <w:t>（七）税务登记证（副本）复印件和社会保险缴纳证明材料</w:t>
      </w:r>
    </w:p>
    <w:p>
      <w:pPr>
        <w:tabs>
          <w:tab w:val="left" w:pos="6300"/>
        </w:tabs>
        <w:snapToGrid w:val="0"/>
        <w:spacing w:before="0" w:after="0" w:line="500" w:lineRule="exact"/>
        <w:ind w:firstLine="560" w:firstLineChars="200"/>
        <w:rPr>
          <w:rFonts w:hint="eastAsia" w:ascii="方正仿宋_GBK" w:hAnsi="宋体" w:eastAsia="方正仿宋_GBK" w:cs="Times New Roman"/>
          <w:sz w:val="28"/>
          <w:szCs w:val="20"/>
        </w:rPr>
      </w:pPr>
      <w:r>
        <w:rPr>
          <w:rFonts w:hint="eastAsia" w:ascii="方正仿宋_GBK" w:hAnsi="宋体" w:eastAsia="方正仿宋_GBK" w:cs="Times New Roman"/>
          <w:sz w:val="28"/>
          <w:szCs w:val="20"/>
        </w:rPr>
        <w:t>（八）特定资格条件证书或证明文件</w:t>
      </w:r>
    </w:p>
    <w:p>
      <w:pPr>
        <w:tabs>
          <w:tab w:val="left" w:pos="6300"/>
        </w:tabs>
        <w:snapToGrid w:val="0"/>
        <w:spacing w:before="0" w:after="0" w:line="500" w:lineRule="exact"/>
        <w:ind w:firstLine="560" w:firstLineChars="200"/>
        <w:rPr>
          <w:rFonts w:hint="eastAsia" w:ascii="方正仿宋_GBK" w:hAnsi="宋体" w:eastAsia="方正仿宋_GBK" w:cs="Times New Roman"/>
          <w:sz w:val="28"/>
          <w:szCs w:val="20"/>
        </w:rPr>
      </w:pPr>
      <w:r>
        <w:rPr>
          <w:rFonts w:hint="eastAsia" w:ascii="方正仿宋_GBK" w:hAnsi="宋体" w:eastAsia="方正仿宋_GBK" w:cs="Times New Roman"/>
          <w:sz w:val="28"/>
          <w:szCs w:val="20"/>
        </w:rPr>
        <w:t>说明：供应商按“多证合一”登记制度办理营业执照的，组织机构代码证、税务登记证（副本）和社会保险登记证以供应商所提供的营业执照（副本）复印件为准。</w:t>
      </w:r>
    </w:p>
    <w:p>
      <w:pPr>
        <w:keepNext/>
        <w:keepLines/>
        <w:widowControl w:val="0"/>
        <w:spacing w:before="0" w:beforeLines="0" w:beforeAutospacing="0" w:after="0" w:afterLines="0" w:afterAutospacing="0" w:line="360" w:lineRule="auto"/>
        <w:jc w:val="both"/>
        <w:outlineLvl w:val="2"/>
        <w:rPr>
          <w:rFonts w:hint="eastAsia" w:ascii="方正仿宋_GBK" w:hAnsi="宋体" w:eastAsia="方正仿宋_GBK" w:cs="Times New Roman"/>
          <w:b/>
          <w:kern w:val="2"/>
          <w:sz w:val="24"/>
          <w:szCs w:val="24"/>
          <w:lang w:val="en-US" w:eastAsia="zh-CN" w:bidi="ar-SA"/>
        </w:rPr>
      </w:pPr>
      <w:bookmarkStart w:id="76" w:name="_Toc14422"/>
      <w:r>
        <w:rPr>
          <w:rFonts w:ascii="方正仿宋_GBK" w:hAnsi="宋体" w:eastAsia="方正仿宋_GBK" w:cs="Times New Roman"/>
          <w:b w:val="0"/>
          <w:kern w:val="2"/>
          <w:sz w:val="28"/>
          <w:lang w:val="en-US" w:eastAsia="zh-CN" w:bidi="ar-SA"/>
        </w:rPr>
        <w:br w:type="page"/>
      </w:r>
      <w:bookmarkStart w:id="77" w:name="_Toc30584337"/>
      <w:r>
        <w:rPr>
          <w:rFonts w:hint="eastAsia" w:ascii="方正仿宋_GBK" w:hAnsi="宋体" w:eastAsia="方正仿宋_GBK" w:cs="Times New Roman"/>
          <w:b/>
          <w:kern w:val="2"/>
          <w:sz w:val="24"/>
          <w:szCs w:val="24"/>
          <w:lang w:val="en-US" w:eastAsia="zh-CN" w:bidi="ar-SA"/>
        </w:rPr>
        <w:t>五、</w:t>
      </w:r>
      <w:r>
        <w:rPr>
          <w:rFonts w:hint="eastAsia" w:ascii="方正仿宋_GBK" w:hAnsi="Times New Roman" w:eastAsia="方正仿宋_GBK" w:cs="Times New Roman"/>
          <w:b/>
          <w:kern w:val="2"/>
          <w:sz w:val="24"/>
          <w:szCs w:val="24"/>
          <w:lang w:val="en-US" w:eastAsia="zh-CN" w:bidi="ar-SA"/>
        </w:rPr>
        <w:t>其他资料</w:t>
      </w:r>
      <w:bookmarkEnd w:id="76"/>
      <w:bookmarkEnd w:id="77"/>
    </w:p>
    <w:p>
      <w:pPr>
        <w:tabs>
          <w:tab w:val="left" w:pos="6300"/>
        </w:tabs>
        <w:snapToGrid w:val="0"/>
        <w:spacing w:before="0" w:after="0" w:line="360" w:lineRule="auto"/>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（一）中小微企业声明函、监狱企业证明文件、残疾人福利性单位声明函</w:t>
      </w:r>
    </w:p>
    <w:p>
      <w:pPr>
        <w:tabs>
          <w:tab w:val="left" w:pos="6300"/>
        </w:tabs>
        <w:snapToGrid w:val="0"/>
        <w:spacing w:before="0" w:after="0" w:line="500" w:lineRule="exact"/>
        <w:ind w:firstLine="560" w:firstLineChars="200"/>
        <w:jc w:val="center"/>
        <w:rPr>
          <w:rFonts w:hint="eastAsia" w:ascii="方正仿宋_GBK" w:hAnsi="宋体" w:eastAsia="方正仿宋_GBK" w:cs="Times New Roman"/>
          <w:sz w:val="28"/>
          <w:szCs w:val="20"/>
        </w:rPr>
      </w:pPr>
      <w:r>
        <w:rPr>
          <w:rFonts w:hint="eastAsia" w:ascii="方正仿宋_GBK" w:hAnsi="宋体" w:eastAsia="方正仿宋_GBK" w:cs="Times New Roman"/>
          <w:sz w:val="28"/>
          <w:szCs w:val="20"/>
        </w:rPr>
        <w:t>中小微企业声明函</w:t>
      </w:r>
    </w:p>
    <w:p>
      <w:pPr>
        <w:tabs>
          <w:tab w:val="left" w:pos="6300"/>
        </w:tabs>
        <w:snapToGrid w:val="0"/>
        <w:spacing w:before="0" w:after="0" w:line="500" w:lineRule="exact"/>
        <w:ind w:firstLine="480" w:firstLineChars="200"/>
        <w:rPr>
          <w:rFonts w:hint="eastAsia" w:ascii="方正仿宋_GBK" w:hAnsi="仿宋" w:eastAsia="方正仿宋_GBK" w:cs="Times New Roman"/>
          <w:sz w:val="24"/>
          <w:szCs w:val="28"/>
        </w:rPr>
      </w:pPr>
    </w:p>
    <w:p>
      <w:pPr>
        <w:tabs>
          <w:tab w:val="left" w:pos="6300"/>
        </w:tabs>
        <w:snapToGrid w:val="0"/>
        <w:spacing w:before="0" w:after="0" w:line="500" w:lineRule="exact"/>
        <w:ind w:firstLine="480" w:firstLineChars="200"/>
        <w:rPr>
          <w:rFonts w:hint="eastAsia" w:ascii="方正仿宋_GBK" w:hAnsi="仿宋" w:eastAsia="方正仿宋_GBK" w:cs="Times New Roman"/>
          <w:sz w:val="24"/>
          <w:szCs w:val="20"/>
        </w:rPr>
      </w:pPr>
      <w:r>
        <w:rPr>
          <w:rFonts w:hint="eastAsia" w:ascii="方正仿宋_GBK" w:hAnsi="仿宋" w:eastAsia="方正仿宋_GBK" w:cs="Times New Roman"/>
          <w:sz w:val="24"/>
          <w:szCs w:val="28"/>
        </w:rPr>
        <w:t>采购项目名称</w:t>
      </w:r>
      <w:r>
        <w:rPr>
          <w:rFonts w:hint="eastAsia" w:ascii="方正仿宋_GBK" w:hAnsi="仿宋" w:eastAsia="方正仿宋_GBK" w:cs="Times New Roman"/>
          <w:sz w:val="24"/>
          <w:szCs w:val="20"/>
        </w:rPr>
        <w:t>：</w:t>
      </w:r>
      <w:r>
        <w:rPr>
          <w:rFonts w:hint="eastAsia" w:ascii="方正仿宋_GBK" w:hAnsi="仿宋" w:eastAsia="方正仿宋_GBK" w:cs="Times New Roman"/>
          <w:sz w:val="24"/>
          <w:szCs w:val="20"/>
          <w:u w:val="single"/>
        </w:rPr>
        <w:t xml:space="preserve">                        </w:t>
      </w:r>
    </w:p>
    <w:p>
      <w:pPr>
        <w:tabs>
          <w:tab w:val="left" w:pos="6300"/>
        </w:tabs>
        <w:snapToGrid w:val="0"/>
        <w:spacing w:before="0" w:after="0" w:line="500" w:lineRule="exact"/>
        <w:ind w:firstLine="480" w:firstLineChars="200"/>
        <w:rPr>
          <w:rFonts w:hint="eastAsia" w:ascii="方正仿宋_GBK" w:hAnsi="仿宋" w:eastAsia="方正仿宋_GBK" w:cs="Times New Roman"/>
          <w:sz w:val="24"/>
          <w:szCs w:val="20"/>
        </w:rPr>
      </w:pPr>
      <w:r>
        <w:rPr>
          <w:rFonts w:hint="eastAsia" w:ascii="方正仿宋_GBK" w:hAnsi="仿宋" w:eastAsia="方正仿宋_GBK" w:cs="Times New Roman"/>
          <w:sz w:val="24"/>
          <w:szCs w:val="20"/>
        </w:rPr>
        <w:t>致：</w:t>
      </w:r>
      <w:r>
        <w:rPr>
          <w:rFonts w:hint="eastAsia" w:ascii="方正仿宋_GBK" w:hAnsi="仿宋" w:eastAsia="方正仿宋_GBK" w:cs="Times New Roman"/>
          <w:sz w:val="24"/>
          <w:szCs w:val="20"/>
          <w:u w:val="single"/>
        </w:rPr>
        <w:t xml:space="preserve">                   </w:t>
      </w:r>
      <w:r>
        <w:rPr>
          <w:rFonts w:hint="eastAsia" w:ascii="方正仿宋_GBK" w:hAnsi="仿宋" w:eastAsia="方正仿宋_GBK" w:cs="Times New Roman"/>
          <w:sz w:val="24"/>
          <w:szCs w:val="20"/>
        </w:rPr>
        <w:t>（采购人名称）：</w:t>
      </w:r>
    </w:p>
    <w:p>
      <w:pPr>
        <w:tabs>
          <w:tab w:val="left" w:pos="6300"/>
        </w:tabs>
        <w:snapToGrid w:val="0"/>
        <w:spacing w:before="0" w:after="0" w:line="500" w:lineRule="exact"/>
        <w:ind w:firstLine="480" w:firstLineChars="200"/>
        <w:rPr>
          <w:rFonts w:hint="eastAsia" w:ascii="方正仿宋_GBK" w:hAnsi="仿宋" w:eastAsia="方正仿宋_GBK" w:cs="Times New Roman"/>
          <w:sz w:val="24"/>
          <w:szCs w:val="28"/>
        </w:rPr>
      </w:pPr>
      <w:r>
        <w:rPr>
          <w:rFonts w:hint="eastAsia" w:ascii="方正仿宋_GBK" w:hAnsi="仿宋" w:eastAsia="方正仿宋_GBK" w:cs="Times New Roman"/>
          <w:sz w:val="24"/>
          <w:szCs w:val="28"/>
        </w:rPr>
        <w:t>本企业郑重声明，根据《政府采购促进中小企业发展暂行办法》（财库〔2011〕181号）的规定，本企业为</w:t>
      </w:r>
      <w:r>
        <w:rPr>
          <w:rFonts w:hint="eastAsia" w:ascii="方正仿宋_GBK" w:hAnsi="仿宋" w:eastAsia="方正仿宋_GBK" w:cs="Times New Roman"/>
          <w:sz w:val="24"/>
          <w:szCs w:val="28"/>
          <w:u w:val="single"/>
        </w:rPr>
        <w:t xml:space="preserve">          </w:t>
      </w:r>
      <w:r>
        <w:rPr>
          <w:rFonts w:hint="eastAsia" w:ascii="方正仿宋_GBK" w:hAnsi="仿宋" w:eastAsia="方正仿宋_GBK" w:cs="Times New Roman"/>
          <w:sz w:val="24"/>
          <w:szCs w:val="28"/>
        </w:rPr>
        <w:t>（请填写：中型、小型、微型）企业。即，本企业同时满足以下条件：</w:t>
      </w:r>
    </w:p>
    <w:p>
      <w:pPr>
        <w:tabs>
          <w:tab w:val="left" w:pos="6300"/>
        </w:tabs>
        <w:snapToGrid w:val="0"/>
        <w:spacing w:before="0" w:after="0" w:line="500" w:lineRule="exact"/>
        <w:ind w:firstLine="480" w:firstLineChars="200"/>
        <w:rPr>
          <w:rFonts w:hint="eastAsia" w:ascii="方正仿宋_GBK" w:hAnsi="仿宋" w:eastAsia="方正仿宋_GBK" w:cs="Times New Roman"/>
          <w:sz w:val="24"/>
          <w:szCs w:val="28"/>
        </w:rPr>
      </w:pPr>
      <w:r>
        <w:rPr>
          <w:rFonts w:hint="eastAsia" w:ascii="方正仿宋_GBK" w:hAnsi="仿宋" w:eastAsia="方正仿宋_GBK" w:cs="Times New Roman"/>
          <w:sz w:val="24"/>
          <w:szCs w:val="28"/>
        </w:rPr>
        <w:t>1.根据《工业和信息化部 国家统计局 国家发展和改革委员会 财政部关于印发中小企业划型标准规定的通知》（工信部联企业〔2011〕300号）的划分标准，本企业为行业</w:t>
      </w:r>
      <w:r>
        <w:rPr>
          <w:rFonts w:hint="eastAsia" w:ascii="方正仿宋_GBK" w:hAnsi="仿宋" w:eastAsia="方正仿宋_GBK" w:cs="Times New Roman"/>
          <w:sz w:val="24"/>
          <w:szCs w:val="28"/>
          <w:u w:val="single"/>
        </w:rPr>
        <w:t xml:space="preserve">  </w:t>
      </w:r>
      <w:r>
        <w:rPr>
          <w:rFonts w:hint="eastAsia" w:ascii="方正仿宋_GBK" w:hAnsi="仿宋" w:eastAsia="方正仿宋_GBK" w:cs="Times New Roman"/>
          <w:sz w:val="24"/>
          <w:szCs w:val="28"/>
        </w:rPr>
        <w:t>（行业类别）的</w:t>
      </w:r>
      <w:r>
        <w:rPr>
          <w:rFonts w:hint="eastAsia" w:ascii="方正仿宋_GBK" w:hAnsi="仿宋" w:eastAsia="方正仿宋_GBK" w:cs="Times New Roman"/>
          <w:sz w:val="24"/>
          <w:szCs w:val="28"/>
          <w:u w:val="single"/>
        </w:rPr>
        <w:t xml:space="preserve">        </w:t>
      </w:r>
      <w:r>
        <w:rPr>
          <w:rFonts w:hint="eastAsia" w:ascii="方正仿宋_GBK" w:hAnsi="仿宋" w:eastAsia="方正仿宋_GBK" w:cs="Times New Roman"/>
          <w:sz w:val="24"/>
          <w:szCs w:val="28"/>
        </w:rPr>
        <w:t>（请填写：中型、小型、微型）企业。</w:t>
      </w:r>
    </w:p>
    <w:p>
      <w:pPr>
        <w:tabs>
          <w:tab w:val="left" w:pos="6300"/>
        </w:tabs>
        <w:snapToGrid w:val="0"/>
        <w:spacing w:before="0" w:after="0" w:line="500" w:lineRule="exact"/>
        <w:ind w:firstLine="480" w:firstLineChars="200"/>
        <w:rPr>
          <w:rFonts w:ascii="方正仿宋_GBK" w:hAnsi="仿宋" w:eastAsia="方正仿宋_GBK" w:cs="Times New Roman"/>
          <w:sz w:val="24"/>
          <w:szCs w:val="28"/>
        </w:rPr>
      </w:pPr>
      <w:r>
        <w:rPr>
          <w:rFonts w:hint="eastAsia" w:ascii="方正仿宋_GBK" w:hAnsi="仿宋" w:eastAsia="方正仿宋_GBK" w:cs="Times New Roman"/>
          <w:sz w:val="24"/>
          <w:szCs w:val="28"/>
        </w:rPr>
        <w:t>2.本企业参加本项目提供本企业制造的货物、承担的工程或者服务，或者提供其他小微企业制造的货物。</w:t>
      </w:r>
    </w:p>
    <w:p>
      <w:pPr>
        <w:tabs>
          <w:tab w:val="left" w:pos="6300"/>
        </w:tabs>
        <w:snapToGrid w:val="0"/>
        <w:spacing w:before="0" w:after="0" w:line="500" w:lineRule="exact"/>
        <w:ind w:firstLine="480" w:firstLineChars="200"/>
        <w:jc w:val="center"/>
        <w:rPr>
          <w:rFonts w:ascii="方正仿宋_GBK" w:hAnsi="宋体" w:eastAsia="方正仿宋_GBK" w:cs="宋体"/>
          <w:kern w:val="0"/>
          <w:sz w:val="24"/>
          <w:szCs w:val="20"/>
        </w:rPr>
      </w:pPr>
      <w:r>
        <w:rPr>
          <w:rFonts w:hint="eastAsia" w:ascii="方正仿宋_GBK" w:hAnsi="宋体" w:eastAsia="方正仿宋_GBK" w:cs="宋体"/>
          <w:kern w:val="0"/>
          <w:sz w:val="24"/>
          <w:szCs w:val="20"/>
        </w:rPr>
        <w:t>企业基本情况表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7"/>
        <w:gridCol w:w="2407"/>
        <w:gridCol w:w="2407"/>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407" w:type="dxa"/>
            <w:noWrap w:val="0"/>
            <w:vAlign w:val="center"/>
          </w:tcPr>
          <w:p>
            <w:pPr>
              <w:spacing w:before="0" w:after="0"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行业类别</w:t>
            </w:r>
          </w:p>
        </w:tc>
        <w:tc>
          <w:tcPr>
            <w:tcW w:w="2407" w:type="dxa"/>
            <w:noWrap w:val="0"/>
            <w:vAlign w:val="center"/>
          </w:tcPr>
          <w:p>
            <w:pPr>
              <w:spacing w:before="0" w:after="0"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营业收入（万元）</w:t>
            </w:r>
          </w:p>
        </w:tc>
        <w:tc>
          <w:tcPr>
            <w:tcW w:w="2407" w:type="dxa"/>
            <w:noWrap w:val="0"/>
            <w:vAlign w:val="center"/>
          </w:tcPr>
          <w:p>
            <w:pPr>
              <w:spacing w:before="0" w:after="0"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从业人员（人）</w:t>
            </w:r>
          </w:p>
        </w:tc>
        <w:tc>
          <w:tcPr>
            <w:tcW w:w="2407" w:type="dxa"/>
            <w:noWrap w:val="0"/>
            <w:vAlign w:val="center"/>
          </w:tcPr>
          <w:p>
            <w:pPr>
              <w:spacing w:before="0" w:after="0"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资产总额（万元）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407" w:type="dxa"/>
            <w:noWrap w:val="0"/>
            <w:vAlign w:val="center"/>
          </w:tcPr>
          <w:p>
            <w:pPr>
              <w:spacing w:before="0" w:after="0" w:line="400" w:lineRule="exact"/>
              <w:jc w:val="center"/>
              <w:rPr>
                <w:rFonts w:ascii="Times New Roman" w:hAnsi="Times New Roman" w:eastAsia="方正仿宋_GBK" w:cs="Times New Roman"/>
                <w:sz w:val="24"/>
                <w:szCs w:val="24"/>
              </w:rPr>
            </w:pPr>
          </w:p>
        </w:tc>
        <w:tc>
          <w:tcPr>
            <w:tcW w:w="2407" w:type="dxa"/>
            <w:noWrap w:val="0"/>
            <w:vAlign w:val="center"/>
          </w:tcPr>
          <w:p>
            <w:pPr>
              <w:spacing w:before="0" w:after="0" w:line="400" w:lineRule="exact"/>
              <w:jc w:val="center"/>
              <w:rPr>
                <w:rFonts w:ascii="Times New Roman" w:hAnsi="Times New Roman" w:eastAsia="方正仿宋_GBK" w:cs="Times New Roman"/>
                <w:sz w:val="24"/>
                <w:szCs w:val="24"/>
              </w:rPr>
            </w:pPr>
          </w:p>
        </w:tc>
        <w:tc>
          <w:tcPr>
            <w:tcW w:w="2407" w:type="dxa"/>
            <w:noWrap w:val="0"/>
            <w:vAlign w:val="center"/>
          </w:tcPr>
          <w:p>
            <w:pPr>
              <w:spacing w:before="0" w:after="0" w:line="400" w:lineRule="exact"/>
              <w:jc w:val="center"/>
              <w:rPr>
                <w:rFonts w:ascii="Times New Roman" w:hAnsi="Times New Roman" w:eastAsia="方正仿宋_GBK" w:cs="Times New Roman"/>
                <w:sz w:val="24"/>
                <w:szCs w:val="24"/>
              </w:rPr>
            </w:pPr>
          </w:p>
        </w:tc>
        <w:tc>
          <w:tcPr>
            <w:tcW w:w="2407" w:type="dxa"/>
            <w:noWrap w:val="0"/>
            <w:vAlign w:val="center"/>
          </w:tcPr>
          <w:p>
            <w:pPr>
              <w:spacing w:before="0" w:after="0" w:line="400" w:lineRule="exact"/>
              <w:jc w:val="center"/>
              <w:rPr>
                <w:rFonts w:ascii="Times New Roman" w:hAnsi="Times New Roman" w:eastAsia="方正仿宋_GBK" w:cs="Times New Roman"/>
                <w:sz w:val="24"/>
                <w:szCs w:val="24"/>
              </w:rPr>
            </w:pPr>
          </w:p>
        </w:tc>
      </w:tr>
    </w:tbl>
    <w:p>
      <w:pPr>
        <w:tabs>
          <w:tab w:val="left" w:pos="6300"/>
        </w:tabs>
        <w:snapToGrid w:val="0"/>
        <w:spacing w:before="0" w:after="0" w:line="500" w:lineRule="exact"/>
        <w:ind w:firstLine="480" w:firstLineChars="200"/>
        <w:rPr>
          <w:rFonts w:ascii="方正仿宋_GBK" w:hAnsi="仿宋" w:eastAsia="方正仿宋_GBK" w:cs="Times New Roman"/>
          <w:sz w:val="24"/>
          <w:szCs w:val="28"/>
        </w:rPr>
      </w:pPr>
      <w:r>
        <w:rPr>
          <w:rFonts w:hint="eastAsia" w:ascii="方正仿宋_GBK" w:hAnsi="宋体" w:eastAsia="方正仿宋_GBK" w:cs="宋体"/>
          <w:kern w:val="0"/>
          <w:sz w:val="24"/>
          <w:szCs w:val="20"/>
        </w:rPr>
        <w:t>本企业对上述声明的真实性负责。如有虚假，将依法承担相应责任。</w:t>
      </w:r>
    </w:p>
    <w:p>
      <w:pPr>
        <w:tabs>
          <w:tab w:val="left" w:pos="6300"/>
        </w:tabs>
        <w:snapToGrid w:val="0"/>
        <w:spacing w:before="0" w:after="0" w:line="500" w:lineRule="exact"/>
        <w:ind w:firstLine="480" w:firstLineChars="200"/>
        <w:rPr>
          <w:rFonts w:hint="eastAsia" w:ascii="方正仿宋_GBK" w:hAnsi="宋体" w:eastAsia="方正仿宋_GBK" w:cs="宋体"/>
          <w:kern w:val="0"/>
          <w:sz w:val="24"/>
          <w:szCs w:val="20"/>
          <w:u w:val="single"/>
        </w:rPr>
      </w:pPr>
    </w:p>
    <w:p>
      <w:pPr>
        <w:tabs>
          <w:tab w:val="left" w:pos="6300"/>
        </w:tabs>
        <w:snapToGrid w:val="0"/>
        <w:spacing w:before="0" w:after="0" w:line="500" w:lineRule="exact"/>
        <w:ind w:right="784" w:firstLine="5760" w:firstLineChars="2400"/>
        <w:rPr>
          <w:rFonts w:hint="eastAsia" w:ascii="方正仿宋_GBK" w:hAnsi="仿宋" w:eastAsia="方正仿宋_GBK" w:cs="Times New Roman"/>
          <w:sz w:val="24"/>
          <w:szCs w:val="20"/>
        </w:rPr>
      </w:pPr>
      <w:r>
        <w:rPr>
          <w:rFonts w:hint="eastAsia" w:ascii="方正仿宋_GBK" w:hAnsi="仿宋" w:eastAsia="方正仿宋_GBK" w:cs="Times New Roman"/>
          <w:sz w:val="24"/>
          <w:szCs w:val="20"/>
        </w:rPr>
        <w:t>供应商名称（公章）：</w:t>
      </w:r>
    </w:p>
    <w:p>
      <w:pPr>
        <w:tabs>
          <w:tab w:val="left" w:pos="6300"/>
        </w:tabs>
        <w:snapToGrid w:val="0"/>
        <w:spacing w:before="0" w:after="0" w:line="500" w:lineRule="exact"/>
        <w:ind w:right="784" w:firstLine="5760" w:firstLineChars="2400"/>
        <w:rPr>
          <w:rFonts w:hint="eastAsia" w:ascii="方正仿宋_GBK" w:hAnsi="仿宋" w:eastAsia="方正仿宋_GBK" w:cs="Times New Roman"/>
          <w:sz w:val="24"/>
          <w:szCs w:val="20"/>
        </w:rPr>
      </w:pPr>
      <w:r>
        <w:rPr>
          <w:rFonts w:hint="eastAsia" w:ascii="方正仿宋_GBK" w:hAnsi="仿宋" w:eastAsia="方正仿宋_GBK" w:cs="Times New Roman"/>
          <w:sz w:val="24"/>
          <w:szCs w:val="20"/>
        </w:rPr>
        <w:t xml:space="preserve">   年  月  日</w:t>
      </w:r>
    </w:p>
    <w:p>
      <w:pPr>
        <w:tabs>
          <w:tab w:val="left" w:pos="6300"/>
        </w:tabs>
        <w:snapToGrid w:val="0"/>
        <w:spacing w:before="0" w:after="0"/>
        <w:rPr>
          <w:rFonts w:hint="eastAsia" w:ascii="方正仿宋_GBK" w:hAnsi="宋体" w:eastAsia="方正仿宋_GBK" w:cs="宋体"/>
          <w:kern w:val="0"/>
          <w:sz w:val="24"/>
          <w:szCs w:val="20"/>
        </w:rPr>
      </w:pPr>
    </w:p>
    <w:p>
      <w:pPr>
        <w:tabs>
          <w:tab w:val="left" w:pos="6300"/>
        </w:tabs>
        <w:snapToGrid w:val="0"/>
        <w:spacing w:before="0" w:after="0"/>
        <w:rPr>
          <w:rFonts w:hint="eastAsia" w:ascii="方正仿宋_GBK" w:hAnsi="宋体" w:eastAsia="方正仿宋_GBK" w:cs="宋体"/>
          <w:kern w:val="0"/>
          <w:sz w:val="24"/>
          <w:szCs w:val="20"/>
        </w:rPr>
      </w:pPr>
      <w:r>
        <w:rPr>
          <w:rFonts w:hint="eastAsia" w:ascii="方正仿宋_GBK" w:hAnsi="宋体" w:eastAsia="方正仿宋_GBK" w:cs="宋体"/>
          <w:kern w:val="0"/>
          <w:sz w:val="24"/>
          <w:szCs w:val="20"/>
        </w:rPr>
        <w:t>填写《企业基本情况表》时，应注意以下事项：</w:t>
      </w:r>
    </w:p>
    <w:p>
      <w:pPr>
        <w:tabs>
          <w:tab w:val="left" w:pos="6300"/>
        </w:tabs>
        <w:snapToGrid w:val="0"/>
        <w:spacing w:before="0" w:after="0"/>
        <w:ind w:firstLine="480" w:firstLineChars="200"/>
        <w:rPr>
          <w:rFonts w:hint="eastAsia" w:ascii="方正仿宋_GBK" w:hAnsi="宋体" w:eastAsia="方正仿宋_GBK" w:cs="宋体"/>
          <w:kern w:val="0"/>
          <w:sz w:val="24"/>
          <w:szCs w:val="20"/>
        </w:rPr>
      </w:pPr>
      <w:r>
        <w:rPr>
          <w:rFonts w:hint="eastAsia" w:ascii="方正仿宋_GBK" w:hAnsi="宋体" w:eastAsia="方正仿宋_GBK" w:cs="宋体"/>
          <w:kern w:val="0"/>
          <w:sz w:val="24"/>
          <w:szCs w:val="20"/>
        </w:rPr>
        <w:t>1.除建筑业、房地产开发经营、租赁和商务服务业等三个行业外，其余行业无需填写资产总额项；</w:t>
      </w:r>
    </w:p>
    <w:p>
      <w:pPr>
        <w:tabs>
          <w:tab w:val="left" w:pos="6300"/>
        </w:tabs>
        <w:snapToGrid w:val="0"/>
        <w:spacing w:before="0" w:after="0"/>
        <w:ind w:firstLine="480" w:firstLineChars="200"/>
        <w:rPr>
          <w:rFonts w:hint="eastAsia" w:ascii="方正仿宋_GBK" w:hAnsi="宋体" w:eastAsia="方正仿宋_GBK" w:cs="宋体"/>
          <w:kern w:val="0"/>
          <w:sz w:val="24"/>
          <w:szCs w:val="20"/>
        </w:rPr>
      </w:pPr>
      <w:r>
        <w:rPr>
          <w:rFonts w:hint="eastAsia" w:ascii="方正仿宋_GBK" w:hAnsi="宋体" w:eastAsia="方正仿宋_GBK" w:cs="宋体"/>
          <w:kern w:val="0"/>
          <w:sz w:val="24"/>
          <w:szCs w:val="20"/>
        </w:rPr>
        <w:t>2.农、林、牧、渔业无需填写从业人员和资产总额项。</w:t>
      </w:r>
    </w:p>
    <w:p>
      <w:pPr>
        <w:tabs>
          <w:tab w:val="left" w:pos="6300"/>
        </w:tabs>
        <w:snapToGrid w:val="0"/>
        <w:spacing w:before="0" w:after="0"/>
        <w:ind w:firstLine="480" w:firstLineChars="200"/>
        <w:rPr>
          <w:rFonts w:hint="eastAsia" w:ascii="方正仿宋_GBK" w:hAnsi="宋体" w:eastAsia="方正仿宋_GBK" w:cs="宋体"/>
          <w:kern w:val="0"/>
          <w:sz w:val="24"/>
          <w:szCs w:val="20"/>
        </w:rPr>
      </w:pPr>
      <w:r>
        <w:rPr>
          <w:rFonts w:hint="eastAsia" w:ascii="方正仿宋_GBK" w:hAnsi="宋体" w:eastAsia="方正仿宋_GBK" w:cs="宋体"/>
          <w:kern w:val="0"/>
          <w:sz w:val="24"/>
          <w:szCs w:val="20"/>
        </w:rPr>
        <w:t>3.小微企业供应的产品若涉及到其他企业制造且符合扶持小微企业政策的，还需提供所涉及的其他企业的《中小微企业声明函》，否则将不被认定为小微企业。</w:t>
      </w:r>
    </w:p>
    <w:p>
      <w:pPr>
        <w:tabs>
          <w:tab w:val="left" w:pos="6300"/>
        </w:tabs>
        <w:snapToGrid w:val="0"/>
        <w:spacing w:before="0" w:after="0"/>
        <w:ind w:firstLine="480" w:firstLineChars="200"/>
        <w:rPr>
          <w:rFonts w:hint="eastAsia" w:ascii="方正仿宋_GBK" w:hAnsi="宋体" w:eastAsia="方正仿宋_GBK" w:cs="Times New Roman"/>
          <w:sz w:val="24"/>
          <w:szCs w:val="24"/>
        </w:rPr>
      </w:pPr>
      <w:r>
        <w:rPr>
          <w:rFonts w:hint="eastAsia" w:ascii="方正仿宋_GBK" w:hAnsi="宋体" w:eastAsia="方正仿宋_GBK" w:cs="宋体"/>
          <w:kern w:val="0"/>
          <w:sz w:val="24"/>
          <w:szCs w:val="20"/>
        </w:rPr>
        <w:t>4.若成交供应商为小微企业的，将在结果公告时公告其属于小型企业或微型企业，成交供应商供应的产品若涉及到其他企业制造的将一并进行公告。</w:t>
      </w:r>
    </w:p>
    <w:p>
      <w:pPr>
        <w:tabs>
          <w:tab w:val="left" w:pos="6300"/>
        </w:tabs>
        <w:snapToGrid w:val="0"/>
        <w:spacing w:before="0" w:after="0" w:line="500" w:lineRule="exact"/>
        <w:ind w:firstLine="480" w:firstLineChars="200"/>
        <w:jc w:val="center"/>
        <w:rPr>
          <w:rFonts w:hint="eastAsia" w:ascii="方正仿宋_GBK" w:hAnsi="宋体" w:eastAsia="方正仿宋_GBK" w:cs="Times New Roman"/>
          <w:sz w:val="28"/>
          <w:szCs w:val="20"/>
        </w:rPr>
      </w:pPr>
      <w:r>
        <w:rPr>
          <w:rFonts w:ascii="方正仿宋_GBK" w:hAnsi="宋体" w:eastAsia="方正仿宋_GBK" w:cs="Times New Roman"/>
          <w:sz w:val="24"/>
          <w:szCs w:val="24"/>
        </w:rPr>
        <w:br w:type="page"/>
      </w:r>
      <w:r>
        <w:rPr>
          <w:rFonts w:hint="eastAsia" w:ascii="方正仿宋_GBK" w:hAnsi="宋体" w:eastAsia="方正仿宋_GBK" w:cs="Times New Roman"/>
          <w:sz w:val="28"/>
          <w:szCs w:val="20"/>
        </w:rPr>
        <w:t>监狱企业证明文件</w:t>
      </w:r>
    </w:p>
    <w:p>
      <w:pPr>
        <w:tabs>
          <w:tab w:val="left" w:pos="6300"/>
        </w:tabs>
        <w:snapToGrid w:val="0"/>
        <w:spacing w:before="0" w:after="0" w:line="500" w:lineRule="exact"/>
        <w:ind w:firstLine="480" w:firstLineChars="200"/>
        <w:rPr>
          <w:rFonts w:ascii="方正仿宋_GBK" w:hAnsi="仿宋" w:eastAsia="方正仿宋_GBK" w:cs="Times New Roman"/>
          <w:sz w:val="24"/>
          <w:szCs w:val="20"/>
        </w:rPr>
      </w:pPr>
      <w:r>
        <w:rPr>
          <w:rFonts w:hint="eastAsia" w:ascii="方正仿宋_GBK" w:hAnsi="仿宋" w:eastAsia="方正仿宋_GBK" w:cs="Times New Roman"/>
          <w:sz w:val="24"/>
          <w:szCs w:val="20"/>
        </w:rPr>
        <w:t>以省级以上监狱管理局、戒毒管理局（含新疆生产建设兵团）出具的属于监狱企业的证明文件为准。</w:t>
      </w:r>
    </w:p>
    <w:p>
      <w:pPr>
        <w:tabs>
          <w:tab w:val="left" w:pos="6300"/>
        </w:tabs>
        <w:snapToGrid w:val="0"/>
        <w:spacing w:before="0" w:after="0" w:line="500" w:lineRule="exact"/>
        <w:ind w:firstLine="480" w:firstLineChars="200"/>
        <w:jc w:val="center"/>
        <w:rPr>
          <w:rFonts w:hint="eastAsia" w:ascii="方正仿宋_GBK" w:hAnsi="宋体" w:eastAsia="方正仿宋_GBK" w:cs="Times New Roman"/>
          <w:sz w:val="28"/>
          <w:szCs w:val="20"/>
        </w:rPr>
      </w:pPr>
      <w:r>
        <w:rPr>
          <w:rFonts w:ascii="方正仿宋_GBK" w:hAnsi="仿宋" w:eastAsia="方正仿宋_GBK" w:cs="Times New Roman"/>
          <w:sz w:val="24"/>
          <w:szCs w:val="20"/>
        </w:rPr>
        <w:br w:type="page"/>
      </w:r>
      <w:r>
        <w:rPr>
          <w:rFonts w:hint="eastAsia" w:ascii="方正仿宋_GBK" w:hAnsi="宋体" w:eastAsia="方正仿宋_GBK" w:cs="Times New Roman"/>
          <w:sz w:val="28"/>
          <w:szCs w:val="20"/>
        </w:rPr>
        <w:t>残疾人福利性单位声明函</w:t>
      </w:r>
    </w:p>
    <w:p>
      <w:pPr>
        <w:tabs>
          <w:tab w:val="left" w:pos="6300"/>
        </w:tabs>
        <w:snapToGrid w:val="0"/>
        <w:spacing w:before="0" w:after="0" w:line="500" w:lineRule="exact"/>
        <w:ind w:firstLine="480" w:firstLineChars="200"/>
        <w:rPr>
          <w:rFonts w:hint="eastAsia" w:ascii="方正仿宋_GBK" w:hAnsi="仿宋" w:eastAsia="方正仿宋_GBK" w:cs="Times New Roman"/>
          <w:sz w:val="24"/>
          <w:szCs w:val="20"/>
        </w:rPr>
      </w:pPr>
      <w:r>
        <w:rPr>
          <w:rFonts w:hint="eastAsia" w:ascii="方正仿宋_GBK" w:hAnsi="仿宋" w:eastAsia="方正仿宋_GBK" w:cs="Times New Roman"/>
          <w:sz w:val="24"/>
          <w:szCs w:val="20"/>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before="0" w:after="0" w:line="500" w:lineRule="exact"/>
        <w:ind w:firstLine="480" w:firstLineChars="200"/>
        <w:rPr>
          <w:rFonts w:hint="eastAsia" w:ascii="方正仿宋_GBK" w:hAnsi="仿宋" w:eastAsia="方正仿宋_GBK" w:cs="Times New Roman"/>
          <w:sz w:val="24"/>
          <w:szCs w:val="20"/>
        </w:rPr>
      </w:pPr>
      <w:r>
        <w:rPr>
          <w:rFonts w:hint="eastAsia" w:ascii="方正仿宋_GBK" w:hAnsi="仿宋" w:eastAsia="方正仿宋_GBK" w:cs="Times New Roman"/>
          <w:sz w:val="24"/>
          <w:szCs w:val="20"/>
        </w:rPr>
        <w:t>本单位对上述声明的真实性负责。如有虚假，将依法承担相应责任。</w:t>
      </w:r>
    </w:p>
    <w:p>
      <w:pPr>
        <w:tabs>
          <w:tab w:val="left" w:pos="6300"/>
        </w:tabs>
        <w:snapToGrid w:val="0"/>
        <w:spacing w:before="0" w:after="0" w:line="500" w:lineRule="exact"/>
        <w:ind w:firstLine="480" w:firstLineChars="200"/>
        <w:rPr>
          <w:rFonts w:hint="eastAsia" w:ascii="方正仿宋_GBK" w:hAnsi="仿宋" w:eastAsia="方正仿宋_GBK" w:cs="Times New Roman"/>
          <w:sz w:val="24"/>
          <w:szCs w:val="20"/>
        </w:rPr>
      </w:pPr>
    </w:p>
    <w:p>
      <w:pPr>
        <w:tabs>
          <w:tab w:val="left" w:pos="6300"/>
        </w:tabs>
        <w:snapToGrid w:val="0"/>
        <w:spacing w:before="0" w:after="0" w:line="500" w:lineRule="exact"/>
        <w:ind w:firstLine="480" w:firstLineChars="200"/>
        <w:rPr>
          <w:rFonts w:hint="eastAsia" w:ascii="方正仿宋_GBK" w:hAnsi="仿宋" w:eastAsia="方正仿宋_GBK" w:cs="Times New Roman"/>
          <w:sz w:val="24"/>
          <w:szCs w:val="20"/>
        </w:rPr>
      </w:pPr>
    </w:p>
    <w:p>
      <w:pPr>
        <w:tabs>
          <w:tab w:val="left" w:pos="6300"/>
        </w:tabs>
        <w:snapToGrid w:val="0"/>
        <w:spacing w:before="0" w:after="0" w:line="500" w:lineRule="exact"/>
        <w:ind w:firstLine="480" w:firstLineChars="200"/>
        <w:rPr>
          <w:rFonts w:hint="eastAsia" w:ascii="方正仿宋_GBK" w:hAnsi="仿宋" w:eastAsia="方正仿宋_GBK" w:cs="Times New Roman"/>
          <w:sz w:val="24"/>
          <w:szCs w:val="20"/>
        </w:rPr>
      </w:pPr>
      <w:r>
        <w:rPr>
          <w:rFonts w:hint="eastAsia" w:ascii="方正仿宋_GBK" w:hAnsi="仿宋" w:eastAsia="方正仿宋_GBK" w:cs="Times New Roman"/>
          <w:sz w:val="24"/>
          <w:szCs w:val="20"/>
        </w:rPr>
        <w:t xml:space="preserve">                                                 供应商名称（盖章）：</w:t>
      </w:r>
    </w:p>
    <w:p>
      <w:pPr>
        <w:snapToGrid w:val="0"/>
        <w:spacing w:before="0" w:after="0" w:line="440" w:lineRule="exact"/>
        <w:ind w:firstLine="480" w:firstLineChars="200"/>
        <w:rPr>
          <w:rFonts w:hint="eastAsia" w:ascii="方正仿宋_GBK" w:hAnsi="宋体" w:eastAsia="方正仿宋_GBK" w:cs="Times New Roman"/>
          <w:sz w:val="24"/>
          <w:szCs w:val="24"/>
        </w:rPr>
      </w:pPr>
      <w:r>
        <w:rPr>
          <w:rFonts w:hint="eastAsia" w:ascii="方正仿宋_GBK" w:hAnsi="仿宋" w:eastAsia="方正仿宋_GBK" w:cs="Times New Roman"/>
          <w:sz w:val="24"/>
          <w:szCs w:val="20"/>
        </w:rPr>
        <w:t xml:space="preserve">                                                  日  期：</w:t>
      </w:r>
      <w:r>
        <w:rPr>
          <w:rFonts w:ascii="方正仿宋_GBK" w:hAnsi="宋体" w:eastAsia="方正仿宋_GBK" w:cs="Times New Roman"/>
          <w:sz w:val="24"/>
          <w:szCs w:val="24"/>
        </w:rPr>
        <w:br w:type="page"/>
      </w:r>
      <w:r>
        <w:rPr>
          <w:rFonts w:hint="eastAsia" w:ascii="方正仿宋_GBK" w:hAnsi="宋体" w:eastAsia="方正仿宋_GBK" w:cs="Times New Roman"/>
          <w:sz w:val="24"/>
          <w:szCs w:val="24"/>
        </w:rPr>
        <w:t>（二）其他与项目有关的资料</w:t>
      </w:r>
    </w:p>
    <w:p>
      <w:pPr>
        <w:spacing w:before="0" w:after="0" w:line="360" w:lineRule="auto"/>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其他与项目有关的资料（自附）：供应商总体情况介绍、其他与本项目有关的资料等。</w:t>
      </w:r>
    </w:p>
    <w:p>
      <w:pPr>
        <w:spacing w:before="0" w:after="0" w:line="360" w:lineRule="auto"/>
        <w:ind w:firstLine="480" w:firstLineChars="200"/>
        <w:rPr>
          <w:rFonts w:hint="eastAsia" w:ascii="方正仿宋_GBK" w:hAnsi="宋体" w:eastAsia="方正仿宋_GBK" w:cs="Times New Roman"/>
          <w:sz w:val="24"/>
          <w:szCs w:val="24"/>
        </w:rPr>
      </w:pPr>
    </w:p>
    <w:p>
      <w:pPr>
        <w:spacing w:before="0" w:after="0" w:line="360" w:lineRule="auto"/>
        <w:ind w:firstLine="480" w:firstLineChars="200"/>
        <w:jc w:val="center"/>
        <w:rPr>
          <w:rFonts w:hint="eastAsia" w:ascii="方正仿宋_GBK" w:hAnsi="宋体" w:eastAsia="方正仿宋_GBK" w:cs="Times New Roman"/>
          <w:sz w:val="24"/>
          <w:szCs w:val="24"/>
        </w:rPr>
      </w:pPr>
    </w:p>
    <w:p>
      <w:pPr>
        <w:spacing w:before="0" w:after="0" w:line="360" w:lineRule="auto"/>
        <w:ind w:firstLine="480" w:firstLineChars="200"/>
        <w:jc w:val="center"/>
        <w:rPr>
          <w:rFonts w:hint="eastAsia" w:ascii="方正仿宋_GBK" w:hAnsi="宋体" w:eastAsia="方正仿宋_GBK" w:cs="Times New Roman"/>
          <w:sz w:val="24"/>
          <w:szCs w:val="24"/>
        </w:rPr>
      </w:pPr>
    </w:p>
    <w:p>
      <w:pPr>
        <w:spacing w:before="0" w:after="0" w:line="360" w:lineRule="auto"/>
        <w:ind w:firstLine="480" w:firstLineChars="200"/>
        <w:jc w:val="center"/>
        <w:rPr>
          <w:rFonts w:hint="eastAsia" w:ascii="方正仿宋_GBK" w:hAnsi="宋体" w:eastAsia="方正仿宋_GBK" w:cs="Times New Roman"/>
          <w:sz w:val="24"/>
          <w:szCs w:val="24"/>
        </w:rPr>
      </w:pPr>
    </w:p>
    <w:p>
      <w:pPr>
        <w:spacing w:before="0" w:after="0" w:line="360" w:lineRule="auto"/>
        <w:ind w:firstLine="480" w:firstLineChars="200"/>
        <w:jc w:val="center"/>
        <w:rPr>
          <w:rFonts w:hint="eastAsia" w:ascii="方正仿宋_GBK" w:hAnsi="宋体" w:eastAsia="方正仿宋_GBK" w:cs="Times New Roman"/>
          <w:sz w:val="24"/>
          <w:szCs w:val="24"/>
        </w:rPr>
      </w:pPr>
    </w:p>
    <w:p>
      <w:pPr>
        <w:spacing w:before="0" w:after="0" w:line="360" w:lineRule="auto"/>
        <w:ind w:firstLine="480" w:firstLineChars="200"/>
        <w:jc w:val="center"/>
        <w:rPr>
          <w:rFonts w:hint="eastAsia" w:ascii="方正仿宋_GBK" w:hAnsi="宋体" w:eastAsia="方正仿宋_GBK" w:cs="Times New Roman"/>
          <w:sz w:val="24"/>
          <w:szCs w:val="24"/>
        </w:rPr>
      </w:pPr>
    </w:p>
    <w:p>
      <w:pPr>
        <w:spacing w:before="0" w:after="0" w:line="360" w:lineRule="auto"/>
        <w:ind w:firstLine="480" w:firstLineChars="200"/>
        <w:jc w:val="center"/>
        <w:rPr>
          <w:rFonts w:hint="eastAsia" w:ascii="方正仿宋_GBK" w:hAnsi="宋体" w:eastAsia="方正仿宋_GBK" w:cs="Times New Roman"/>
          <w:sz w:val="24"/>
          <w:szCs w:val="24"/>
        </w:rPr>
      </w:pPr>
    </w:p>
    <w:p>
      <w:pPr>
        <w:spacing w:before="0" w:after="0" w:line="360" w:lineRule="auto"/>
        <w:ind w:firstLine="480" w:firstLineChars="200"/>
        <w:jc w:val="center"/>
        <w:rPr>
          <w:rFonts w:hint="eastAsia" w:ascii="方正仿宋_GBK" w:hAnsi="宋体" w:eastAsia="方正仿宋_GBK" w:cs="Times New Roman"/>
          <w:sz w:val="24"/>
          <w:szCs w:val="24"/>
        </w:rPr>
      </w:pPr>
    </w:p>
    <w:p>
      <w:pPr>
        <w:spacing w:before="0" w:after="0" w:line="360" w:lineRule="auto"/>
        <w:ind w:firstLine="480" w:firstLineChars="200"/>
        <w:jc w:val="center"/>
        <w:rPr>
          <w:rFonts w:hint="eastAsia" w:ascii="方正仿宋_GBK" w:hAnsi="宋体" w:eastAsia="方正仿宋_GBK" w:cs="Times New Roman"/>
          <w:sz w:val="24"/>
          <w:szCs w:val="24"/>
        </w:rPr>
      </w:pPr>
    </w:p>
    <w:p>
      <w:pPr>
        <w:spacing w:before="0" w:after="0" w:line="360" w:lineRule="auto"/>
        <w:ind w:firstLine="480" w:firstLineChars="200"/>
        <w:jc w:val="center"/>
        <w:rPr>
          <w:rFonts w:hint="eastAsia" w:ascii="方正仿宋_GBK" w:hAnsi="宋体" w:eastAsia="方正仿宋_GBK" w:cs="Times New Roman"/>
          <w:sz w:val="24"/>
          <w:szCs w:val="24"/>
        </w:rPr>
      </w:pPr>
    </w:p>
    <w:p>
      <w:pPr>
        <w:spacing w:before="0" w:after="0" w:line="360" w:lineRule="auto"/>
        <w:ind w:firstLine="480" w:firstLineChars="200"/>
        <w:jc w:val="center"/>
        <w:rPr>
          <w:rFonts w:hint="eastAsia" w:ascii="方正仿宋_GBK" w:hAnsi="宋体" w:eastAsia="方正仿宋_GBK" w:cs="Times New Roman"/>
          <w:sz w:val="24"/>
          <w:szCs w:val="24"/>
        </w:rPr>
      </w:pPr>
    </w:p>
    <w:p>
      <w:pPr>
        <w:spacing w:before="0" w:after="0" w:line="360" w:lineRule="auto"/>
        <w:ind w:firstLine="480" w:firstLineChars="200"/>
        <w:jc w:val="center"/>
        <w:rPr>
          <w:rFonts w:hint="eastAsia" w:ascii="方正仿宋_GBK" w:hAnsi="宋体" w:eastAsia="方正仿宋_GBK" w:cs="Times New Roman"/>
          <w:sz w:val="24"/>
          <w:szCs w:val="24"/>
        </w:rPr>
      </w:pPr>
    </w:p>
    <w:p>
      <w:pPr>
        <w:spacing w:before="0" w:after="0" w:line="360" w:lineRule="auto"/>
        <w:ind w:firstLine="480" w:firstLineChars="200"/>
        <w:jc w:val="center"/>
        <w:rPr>
          <w:rFonts w:hint="eastAsia" w:ascii="方正仿宋_GBK" w:hAnsi="宋体" w:eastAsia="方正仿宋_GBK" w:cs="Times New Roman"/>
          <w:sz w:val="24"/>
          <w:szCs w:val="24"/>
        </w:rPr>
      </w:pPr>
    </w:p>
    <w:p>
      <w:pPr>
        <w:spacing w:before="0" w:after="0" w:line="360" w:lineRule="auto"/>
        <w:ind w:firstLine="480" w:firstLineChars="200"/>
        <w:jc w:val="center"/>
        <w:rPr>
          <w:rFonts w:hint="eastAsia" w:ascii="方正仿宋_GBK" w:hAnsi="宋体" w:eastAsia="方正仿宋_GBK" w:cs="Times New Roman"/>
          <w:sz w:val="24"/>
          <w:szCs w:val="24"/>
        </w:rPr>
      </w:pPr>
    </w:p>
    <w:p>
      <w:pPr>
        <w:spacing w:before="0" w:after="0" w:line="360" w:lineRule="auto"/>
        <w:ind w:firstLine="480" w:firstLineChars="200"/>
        <w:jc w:val="center"/>
        <w:rPr>
          <w:rFonts w:hint="eastAsia" w:ascii="方正仿宋_GBK" w:hAnsi="宋体" w:eastAsia="方正仿宋_GBK" w:cs="Times New Roman"/>
          <w:sz w:val="24"/>
          <w:szCs w:val="24"/>
        </w:rPr>
      </w:pPr>
    </w:p>
    <w:p>
      <w:pPr>
        <w:spacing w:before="0" w:after="0" w:line="360" w:lineRule="auto"/>
        <w:ind w:firstLine="480" w:firstLineChars="200"/>
        <w:jc w:val="center"/>
        <w:rPr>
          <w:rFonts w:hint="eastAsia" w:ascii="方正仿宋_GBK" w:hAnsi="宋体" w:eastAsia="方正仿宋_GBK" w:cs="Times New Roman"/>
          <w:sz w:val="24"/>
          <w:szCs w:val="24"/>
        </w:rPr>
      </w:pPr>
    </w:p>
    <w:p>
      <w:pPr>
        <w:spacing w:before="0" w:after="0" w:line="360" w:lineRule="auto"/>
        <w:ind w:firstLine="480" w:firstLineChars="200"/>
        <w:jc w:val="center"/>
        <w:rPr>
          <w:rFonts w:hint="eastAsia" w:ascii="方正仿宋_GBK" w:hAnsi="宋体" w:eastAsia="方正仿宋_GBK" w:cs="Times New Roman"/>
          <w:sz w:val="28"/>
          <w:szCs w:val="20"/>
        </w:rPr>
      </w:pPr>
      <w:r>
        <w:rPr>
          <w:rFonts w:hint="eastAsia" w:ascii="方正仿宋_GBK" w:hAnsi="宋体" w:eastAsia="方正仿宋_GBK" w:cs="Times New Roman"/>
          <w:sz w:val="24"/>
          <w:szCs w:val="24"/>
        </w:rPr>
        <w:t>（结束）</w:t>
      </w:r>
    </w:p>
    <w:p>
      <w:pPr>
        <w:keepNext/>
        <w:keepLines/>
        <w:widowControl w:val="0"/>
        <w:numPr>
          <w:ilvl w:val="0"/>
          <w:numId w:val="0"/>
        </w:numPr>
        <w:spacing w:before="0" w:beforeLines="0" w:beforeAutospacing="0" w:after="0" w:afterLines="0" w:afterAutospacing="0" w:line="360" w:lineRule="auto"/>
        <w:jc w:val="both"/>
        <w:outlineLvl w:val="1"/>
        <w:rPr>
          <w:rFonts w:hint="eastAsia" w:ascii="方正小标宋_GBK" w:hAnsi="宋体" w:eastAsia="方正小标宋_GBK" w:cs="Times New Roman"/>
          <w:b w:val="0"/>
          <w:kern w:val="2"/>
          <w:sz w:val="36"/>
          <w:szCs w:val="30"/>
          <w:lang w:val="en-US" w:eastAsia="zh-CN" w:bidi="ar-SA"/>
        </w:rPr>
      </w:pPr>
    </w:p>
    <w:bookmarkEnd w:id="0"/>
    <w:bookmarkEnd w:id="1"/>
    <w:bookmarkEnd w:id="2"/>
    <w:bookmarkEnd w:id="3"/>
    <w:bookmarkEnd w:id="4"/>
    <w:bookmarkEnd w:id="21"/>
    <w:p>
      <w:pPr>
        <w:bidi w:val="0"/>
        <w:rPr>
          <w:rFonts w:hint="default"/>
          <w:lang w:val="en-US" w:eastAsia="zh-CN"/>
        </w:rPr>
      </w:pPr>
    </w:p>
    <w:sectPr>
      <w:headerReference r:id="rId8" w:type="default"/>
      <w:footerReference r:id="rId9"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5D3BB0E-0B82-458F-971C-250642210476}"/>
  </w:font>
  <w:font w:name="Arial">
    <w:panose1 w:val="020B0604020202020204"/>
    <w:charset w:val="01"/>
    <w:family w:val="swiss"/>
    <w:pitch w:val="default"/>
    <w:sig w:usb0="E0002EFF" w:usb1="C000785B" w:usb2="00000009" w:usb3="00000000" w:csb0="400001FF" w:csb1="FFFF0000"/>
    <w:embedRegular r:id="rId2" w:fontKey="{7B7AABFF-C0E5-4E6C-A239-F95B565757B8}"/>
  </w:font>
  <w:font w:name="黑体">
    <w:panose1 w:val="02010609060101010101"/>
    <w:charset w:val="86"/>
    <w:family w:val="auto"/>
    <w:pitch w:val="default"/>
    <w:sig w:usb0="800002BF" w:usb1="38CF7CFA" w:usb2="00000016" w:usb3="00000000" w:csb0="00040001" w:csb1="00000000"/>
    <w:embedRegular r:id="rId3" w:fontKey="{89918324-EFA8-4613-B3E8-EC2DFAEBD917}"/>
  </w:font>
  <w:font w:name="Courier New">
    <w:panose1 w:val="02070309020205020404"/>
    <w:charset w:val="01"/>
    <w:family w:val="modern"/>
    <w:pitch w:val="default"/>
    <w:sig w:usb0="E0002EFF" w:usb1="C0007843" w:usb2="00000009" w:usb3="00000000" w:csb0="400001FF" w:csb1="FFFF0000"/>
    <w:embedRegular r:id="rId4" w:fontKey="{1B43BAD6-575F-46DE-8265-DDA3A6929F70}"/>
  </w:font>
  <w:font w:name="Symbol">
    <w:panose1 w:val="05050102010706020507"/>
    <w:charset w:val="02"/>
    <w:family w:val="roman"/>
    <w:pitch w:val="default"/>
    <w:sig w:usb0="00000000" w:usb1="00000000" w:usb2="00000000" w:usb3="00000000" w:csb0="80000000" w:csb1="00000000"/>
    <w:embedRegular r:id="rId5" w:fontKey="{B5D0EC12-7CB8-463E-9E71-B85E919DCC5F}"/>
  </w:font>
  <w:font w:name="Calibri">
    <w:panose1 w:val="020F0502020204030204"/>
    <w:charset w:val="00"/>
    <w:family w:val="swiss"/>
    <w:pitch w:val="default"/>
    <w:sig w:usb0="E4002EFF" w:usb1="C000247B" w:usb2="00000009" w:usb3="00000000" w:csb0="200001FF" w:csb1="00000000"/>
    <w:embedRegular r:id="rId6" w:fontKey="{FFBE58DA-2AEE-4B1E-89BD-BB4F2D55E863}"/>
  </w:font>
  <w:font w:name="等线">
    <w:panose1 w:val="02010600030101010101"/>
    <w:charset w:val="86"/>
    <w:family w:val="auto"/>
    <w:pitch w:val="default"/>
    <w:sig w:usb0="A00002BF" w:usb1="38CF7CFA" w:usb2="00000016" w:usb3="00000000" w:csb0="0004000F" w:csb1="00000000"/>
    <w:embedRegular r:id="rId7" w:fontKey="{4ABC1CA1-9E95-4090-825C-8249D316BFB4}"/>
  </w:font>
  <w:font w:name="仿宋">
    <w:panose1 w:val="02010609060101010101"/>
    <w:charset w:val="86"/>
    <w:family w:val="modern"/>
    <w:pitch w:val="default"/>
    <w:sig w:usb0="800002BF" w:usb1="38CF7CFA" w:usb2="00000016" w:usb3="00000000" w:csb0="00040001" w:csb1="00000000"/>
    <w:embedRegular r:id="rId8" w:fontKey="{56DB50E9-B157-4BED-AEA0-AF430E981C47}"/>
  </w:font>
  <w:font w:name="仿宋_GB2312">
    <w:panose1 w:val="02010609030101010101"/>
    <w:charset w:val="86"/>
    <w:family w:val="modern"/>
    <w:pitch w:val="default"/>
    <w:sig w:usb0="00000001" w:usb1="080E0000" w:usb2="00000000" w:usb3="00000000" w:csb0="00040000" w:csb1="00000000"/>
    <w:embedRegular r:id="rId9" w:fontKey="{9669C4D8-4505-43F3-8E06-0E9F89936BBB}"/>
  </w:font>
  <w:font w:name="方正黑体_GBK">
    <w:panose1 w:val="03000509000000000000"/>
    <w:charset w:val="86"/>
    <w:family w:val="script"/>
    <w:pitch w:val="default"/>
    <w:sig w:usb0="00000001" w:usb1="080E0000" w:usb2="00000000" w:usb3="00000000" w:csb0="00040000" w:csb1="00000000"/>
    <w:embedRegular r:id="rId10" w:fontKey="{B985DA3A-D13D-48C7-A215-6BFEBE28C2F2}"/>
  </w:font>
  <w:font w:name="方正小标宋_GBK">
    <w:panose1 w:val="03000509000000000000"/>
    <w:charset w:val="86"/>
    <w:family w:val="script"/>
    <w:pitch w:val="default"/>
    <w:sig w:usb0="00000001" w:usb1="080E0000" w:usb2="00000000" w:usb3="00000000" w:csb0="00040000" w:csb1="00000000"/>
    <w:embedRegular r:id="rId11" w:fontKey="{CAC9EB27-D137-41F3-916D-048408D7B60A}"/>
  </w:font>
  <w:font w:name="方正仿宋_GBK">
    <w:panose1 w:val="03000509000000000000"/>
    <w:charset w:val="86"/>
    <w:family w:val="script"/>
    <w:pitch w:val="default"/>
    <w:sig w:usb0="00000001" w:usb1="080E0000" w:usb2="00000000" w:usb3="00000000" w:csb0="00040000" w:csb1="00000000"/>
    <w:embedRegular r:id="rId12" w:fontKey="{9185A71E-EB87-4E2F-88FD-5ED1F4E27A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hint="eastAsia" w:ascii="宋体" w:hAnsi="宋体" w:eastAsia="宋体" w:cs="Times New Roman"/>
        <w:kern w:val="2"/>
        <w:sz w:val="21"/>
        <w:szCs w:val="21"/>
        <w:lang w:val="en-US" w:eastAsia="zh-CN" w:bidi="ar-SA"/>
      </w:rPr>
    </w:pPr>
    <w:r>
      <w:rPr>
        <w:rFonts w:ascii="宋体" w:hAnsi="宋体" w:eastAsia="宋体" w:cs="Times New Roman"/>
        <w:kern w:val="2"/>
        <w:sz w:val="21"/>
        <w:szCs w:val="21"/>
        <w:lang w:val="en-US" w:eastAsia="zh-CN" w:bidi="ar-SA"/>
      </w:rPr>
      <w:fldChar w:fldCharType="begin"/>
    </w:r>
    <w:r>
      <w:rPr>
        <w:rStyle w:val="23"/>
        <w:rFonts w:ascii="宋体" w:hAnsi="宋体" w:eastAsia="宋体" w:cs="Times New Roman"/>
        <w:kern w:val="2"/>
        <w:sz w:val="21"/>
        <w:szCs w:val="21"/>
        <w:lang w:val="en-US" w:eastAsia="zh-CN" w:bidi="ar-SA"/>
      </w:rPr>
      <w:instrText xml:space="preserve"> PAGE </w:instrText>
    </w:r>
    <w:r>
      <w:rPr>
        <w:rFonts w:ascii="宋体" w:hAnsi="宋体" w:eastAsia="宋体" w:cs="Times New Roman"/>
        <w:kern w:val="2"/>
        <w:sz w:val="21"/>
        <w:szCs w:val="21"/>
        <w:lang w:val="en-US" w:eastAsia="zh-CN" w:bidi="ar-SA"/>
      </w:rPr>
      <w:fldChar w:fldCharType="separate"/>
    </w:r>
    <w:r>
      <w:rPr>
        <w:rStyle w:val="23"/>
        <w:rFonts w:ascii="宋体" w:hAnsi="宋体" w:eastAsia="宋体" w:cs="Times New Roman"/>
        <w:kern w:val="2"/>
        <w:sz w:val="21"/>
        <w:szCs w:val="21"/>
        <w:lang w:val="en-US" w:eastAsia="zh-CN" w:bidi="ar-SA"/>
      </w:rPr>
      <w:t>- 3 -</w:t>
    </w:r>
    <w:r>
      <w:rPr>
        <w:rFonts w:ascii="宋体" w:hAnsi="宋体" w:eastAsia="宋体" w:cs="Times New Roman"/>
        <w:kern w:val="2"/>
        <w:sz w:val="21"/>
        <w:szCs w:val="21"/>
        <w:lang w:val="en-US" w:eastAsia="zh-CN" w:bidi="ar-S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snapToGrid w:val="0"/>
      <w:jc w:val="left"/>
      <w:rPr>
        <w:rStyle w:val="23"/>
        <w:rFonts w:ascii="Times New Roman" w:hAnsi="Times New Roman" w:eastAsia="宋体" w:cs="Times New Roman"/>
        <w:kern w:val="2"/>
        <w:sz w:val="18"/>
        <w:lang w:val="en-US" w:eastAsia="zh-CN" w:bidi="ar-SA"/>
      </w:rPr>
    </w:pPr>
    <w:r>
      <w:rPr>
        <w:rFonts w:ascii="Times New Roman" w:hAnsi="Times New Roman" w:eastAsia="宋体" w:cs="Times New Roman"/>
        <w:kern w:val="2"/>
        <w:sz w:val="18"/>
        <w:lang w:val="en-US" w:eastAsia="zh-CN" w:bidi="ar-SA"/>
      </w:rPr>
      <w:fldChar w:fldCharType="begin"/>
    </w:r>
    <w:r>
      <w:rPr>
        <w:rStyle w:val="23"/>
        <w:rFonts w:ascii="Times New Roman" w:hAnsi="Times New Roman" w:eastAsia="宋体" w:cs="Times New Roman"/>
        <w:kern w:val="2"/>
        <w:sz w:val="18"/>
        <w:lang w:val="en-US" w:eastAsia="zh-CN" w:bidi="ar-SA"/>
      </w:rPr>
      <w:instrText xml:space="preserve">PAGE  </w:instrText>
    </w:r>
    <w:r>
      <w:rPr>
        <w:rFonts w:ascii="Times New Roman" w:hAnsi="Times New Roman" w:eastAsia="宋体" w:cs="Times New Roman"/>
        <w:kern w:val="2"/>
        <w:sz w:val="18"/>
        <w:lang w:val="en-US" w:eastAsia="zh-CN" w:bidi="ar-SA"/>
      </w:rPr>
      <w:fldChar w:fldCharType="separate"/>
    </w:r>
    <w:r>
      <w:rPr>
        <w:rFonts w:ascii="Times New Roman" w:hAnsi="Times New Roman" w:eastAsia="宋体" w:cs="Times New Roman"/>
        <w:kern w:val="2"/>
        <w:sz w:val="18"/>
        <w:lang w:val="en-US" w:eastAsia="zh-CN" w:bidi="ar-SA"/>
      </w:rPr>
      <w:fldChar w:fldCharType="end"/>
    </w:r>
  </w:p>
  <w:p>
    <w:pPr>
      <w:widowControl w:val="0"/>
      <w:snapToGrid w:val="0"/>
      <w:ind w:right="360"/>
      <w:jc w:val="left"/>
      <w:rPr>
        <w:rFonts w:ascii="Times New Roman" w:hAnsi="Times New Roman" w:eastAsia="宋体" w:cs="Times New Roman"/>
        <w:kern w:val="2"/>
        <w:sz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706"/>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9</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2959735</wp:posOffset>
              </wp:positionH>
              <wp:positionV relativeFrom="paragraph">
                <wp:posOffset>0</wp:posOffset>
              </wp:positionV>
              <wp:extent cx="190500" cy="131445"/>
              <wp:effectExtent l="0" t="0" r="0" b="0"/>
              <wp:wrapNone/>
              <wp:docPr id="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ffectLst/>
                    </wps:spPr>
                    <wps:txbx>
                      <w:txbxContent>
                        <w:p>
                          <w:pPr>
                            <w:rPr>
                              <w:rFonts w:hint="default"/>
                              <w:lang w:val="en-US" w:eastAsia="zh-CN"/>
                            </w:rPr>
                          </w:pPr>
                        </w:p>
                      </w:txbxContent>
                    </wps:txbx>
                    <wps:bodyPr rot="0" vert="horz" wrap="none" lIns="0" tIns="0" rIns="0" bIns="0" anchor="t" anchorCtr="0" upright="1">
                      <a:spAutoFit/>
                    </wps:bodyPr>
                  </wps:wsp>
                </a:graphicData>
              </a:graphic>
            </wp:anchor>
          </w:drawing>
        </mc:Choice>
        <mc:Fallback>
          <w:pict>
            <v:shape id="文本框 11" o:spid="_x0000_s1026" o:spt="202" type="#_x0000_t202" style="position:absolute;left:0pt;margin-left:233.05pt;margin-top:0pt;height:10.35pt;width:15pt;mso-position-horizontal-relative:margin;mso-wrap-style:none;z-index:251660288;mso-width-relative:page;mso-height-relative:page;" filled="f" stroked="f" coordsize="21600,21600" o:gfxdata="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BI900wAAAAcBAAAPAAAAAAAAAAEAIAAAACIA&#10;AABkcnMvZG93bnJldi54bWxQSwECFAAUAAAACACHTuJAnyXBWQ4CAAARBAAADgAAAAAAAAABACAA&#10;AAAiAQAAZHJzL2Uyb0RvYy54bWxQSwUGAAAAAAYABgBZAQAAogUAAAAA&#10;">
              <v:fill on="f" focussize="0,0"/>
              <v:stroke on="f"/>
              <v:imagedata o:title=""/>
              <o:lock v:ext="edit" aspectratio="f"/>
              <v:textbox inset="0mm,0mm,0mm,0mm" style="mso-fit-shape-to-text:t;">
                <w:txbxContent>
                  <w:p>
                    <w:pPr>
                      <w:rPr>
                        <w:rFonts w:hint="default"/>
                        <w:lang w:val="en-US"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bidi w:val="0"/>
      <w:jc w:val="left"/>
      <w:rPr>
        <w:rFonts w:hint="eastAsia" w:eastAsia="仿宋"/>
        <w:sz w:val="11"/>
        <w:szCs w:val="11"/>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snapToGrid w:val="0"/>
      <w:jc w:val="both"/>
      <w:rPr>
        <w:rFonts w:hint="eastAsia" w:ascii="方正仿宋_GBK" w:hAnsi="Times New Roman" w:eastAsia="方正仿宋_GBK" w:cs="Times New Roman"/>
        <w:kern w:val="2"/>
        <w:sz w:val="21"/>
        <w:szCs w:val="21"/>
        <w:lang w:val="en-US" w:eastAsia="zh-CN" w:bidi="ar-SA"/>
      </w:rPr>
    </w:pPr>
    <w:r>
      <w:rPr>
        <w:rFonts w:hint="eastAsia" w:ascii="方正仿宋_GBK" w:hAnsi="Times New Roman" w:eastAsia="方正仿宋_GBK" w:cs="Times New Roman"/>
        <w:kern w:val="2"/>
        <w:sz w:val="21"/>
        <w:szCs w:val="21"/>
        <w:lang w:val="en-US" w:eastAsia="zh-CN" w:bidi="ar-SA"/>
      </w:rPr>
      <w:t>重庆市政府采购中心                                                     竞争性比选文件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BB843"/>
    <w:multiLevelType w:val="singleLevel"/>
    <w:tmpl w:val="872BB843"/>
    <w:lvl w:ilvl="0" w:tentative="0">
      <w:start w:val="1"/>
      <w:numFmt w:val="decimal"/>
      <w:suff w:val="nothing"/>
      <w:lvlText w:val="%1、"/>
      <w:lvlJc w:val="left"/>
    </w:lvl>
  </w:abstractNum>
  <w:abstractNum w:abstractNumId="1">
    <w:nsid w:val="16089F9E"/>
    <w:multiLevelType w:val="singleLevel"/>
    <w:tmpl w:val="16089F9E"/>
    <w:lvl w:ilvl="0" w:tentative="0">
      <w:start w:val="7"/>
      <w:numFmt w:val="chineseCounting"/>
      <w:suff w:val="space"/>
      <w:lvlText w:val="第%1篇"/>
      <w:lvlJc w:val="left"/>
      <w:rPr>
        <w:rFonts w:hint="eastAsia"/>
      </w:rPr>
    </w:lvl>
  </w:abstractNum>
  <w:abstractNum w:abstractNumId="2">
    <w:nsid w:val="24B0A3BD"/>
    <w:multiLevelType w:val="singleLevel"/>
    <w:tmpl w:val="24B0A3BD"/>
    <w:lvl w:ilvl="0" w:tentative="0">
      <w:start w:val="4"/>
      <w:numFmt w:val="chineseCounting"/>
      <w:suff w:val="nothing"/>
      <w:lvlText w:val="（%1）"/>
      <w:lvlJc w:val="left"/>
      <w:rPr>
        <w:rFonts w:hint="eastAsia"/>
      </w:rPr>
    </w:lvl>
  </w:abstractNum>
  <w:abstractNum w:abstractNumId="3">
    <w:nsid w:val="70470939"/>
    <w:multiLevelType w:val="singleLevel"/>
    <w:tmpl w:val="70470939"/>
    <w:lvl w:ilvl="0" w:tentative="0">
      <w:start w:val="2"/>
      <w:numFmt w:val="chineseCounting"/>
      <w:suff w:val="nothing"/>
      <w:lvlText w:val="%1、"/>
      <w:lvlJc w:val="left"/>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0NTVmNjUwMjVhMThlZDIxMzBlMzRjODMyMWFlZDcifQ=="/>
    <w:docVar w:name="KSO_WPS_MARK_KEY" w:val="5d9c84fb-4c97-4325-ab63-bf56b10e8dd9"/>
  </w:docVars>
  <w:rsids>
    <w:rsidRoot w:val="00C33946"/>
    <w:rsid w:val="001330DB"/>
    <w:rsid w:val="00191311"/>
    <w:rsid w:val="001E0EE4"/>
    <w:rsid w:val="003133CE"/>
    <w:rsid w:val="003F1FE3"/>
    <w:rsid w:val="00402F57"/>
    <w:rsid w:val="007F2C54"/>
    <w:rsid w:val="00A013AD"/>
    <w:rsid w:val="00A43099"/>
    <w:rsid w:val="00BA27B7"/>
    <w:rsid w:val="00BE5880"/>
    <w:rsid w:val="00C33946"/>
    <w:rsid w:val="00CA4084"/>
    <w:rsid w:val="00E40C9C"/>
    <w:rsid w:val="00E622B4"/>
    <w:rsid w:val="00F1779D"/>
    <w:rsid w:val="00FA0BC0"/>
    <w:rsid w:val="00FA7AD2"/>
    <w:rsid w:val="00FD1F07"/>
    <w:rsid w:val="01FD28A8"/>
    <w:rsid w:val="022A6766"/>
    <w:rsid w:val="037C7496"/>
    <w:rsid w:val="03B57FDB"/>
    <w:rsid w:val="03B87154"/>
    <w:rsid w:val="040251E8"/>
    <w:rsid w:val="04096DE8"/>
    <w:rsid w:val="05FB572F"/>
    <w:rsid w:val="060043AE"/>
    <w:rsid w:val="062260D2"/>
    <w:rsid w:val="0662770E"/>
    <w:rsid w:val="094D722F"/>
    <w:rsid w:val="09983C48"/>
    <w:rsid w:val="0AD57BB7"/>
    <w:rsid w:val="0B3F44CE"/>
    <w:rsid w:val="0B415BF8"/>
    <w:rsid w:val="0D4838A8"/>
    <w:rsid w:val="0D7D32D6"/>
    <w:rsid w:val="0DDA5237"/>
    <w:rsid w:val="0EAC61E7"/>
    <w:rsid w:val="0EC8618D"/>
    <w:rsid w:val="0FAB0EE6"/>
    <w:rsid w:val="0FC85F3C"/>
    <w:rsid w:val="11317878"/>
    <w:rsid w:val="12753DD9"/>
    <w:rsid w:val="12D246D3"/>
    <w:rsid w:val="139269C2"/>
    <w:rsid w:val="13C15A37"/>
    <w:rsid w:val="13C22CA3"/>
    <w:rsid w:val="148C51FE"/>
    <w:rsid w:val="15102591"/>
    <w:rsid w:val="15766BFA"/>
    <w:rsid w:val="157F6365"/>
    <w:rsid w:val="16390466"/>
    <w:rsid w:val="16C101EC"/>
    <w:rsid w:val="16E34D64"/>
    <w:rsid w:val="17AF6DB7"/>
    <w:rsid w:val="1915081D"/>
    <w:rsid w:val="192E1122"/>
    <w:rsid w:val="1A1048A0"/>
    <w:rsid w:val="1BE32553"/>
    <w:rsid w:val="1C393D1E"/>
    <w:rsid w:val="1C875EBA"/>
    <w:rsid w:val="1C95309B"/>
    <w:rsid w:val="1D2422D8"/>
    <w:rsid w:val="1D2C47D6"/>
    <w:rsid w:val="1D512E39"/>
    <w:rsid w:val="1D837940"/>
    <w:rsid w:val="1EB01213"/>
    <w:rsid w:val="208C6B12"/>
    <w:rsid w:val="20EA2A65"/>
    <w:rsid w:val="215B78E9"/>
    <w:rsid w:val="2186022A"/>
    <w:rsid w:val="21F04C33"/>
    <w:rsid w:val="248502AF"/>
    <w:rsid w:val="259E3739"/>
    <w:rsid w:val="26752F02"/>
    <w:rsid w:val="27453E6C"/>
    <w:rsid w:val="274577C6"/>
    <w:rsid w:val="28A62595"/>
    <w:rsid w:val="28AE57AE"/>
    <w:rsid w:val="28CD164F"/>
    <w:rsid w:val="29B03871"/>
    <w:rsid w:val="29CF53C6"/>
    <w:rsid w:val="2A4C2ED2"/>
    <w:rsid w:val="2BD04781"/>
    <w:rsid w:val="2C777DB9"/>
    <w:rsid w:val="2C786C95"/>
    <w:rsid w:val="2C9D2EF1"/>
    <w:rsid w:val="2CCB34E9"/>
    <w:rsid w:val="2CD53341"/>
    <w:rsid w:val="2CFB3E1B"/>
    <w:rsid w:val="2D6376F6"/>
    <w:rsid w:val="2DD60770"/>
    <w:rsid w:val="2DE07C52"/>
    <w:rsid w:val="2E041F47"/>
    <w:rsid w:val="2E617D80"/>
    <w:rsid w:val="2ED973A9"/>
    <w:rsid w:val="2EE144CD"/>
    <w:rsid w:val="2F4A6425"/>
    <w:rsid w:val="2F941E17"/>
    <w:rsid w:val="2FB4573E"/>
    <w:rsid w:val="3067063B"/>
    <w:rsid w:val="306727B0"/>
    <w:rsid w:val="31115014"/>
    <w:rsid w:val="314375B5"/>
    <w:rsid w:val="31490108"/>
    <w:rsid w:val="316D2048"/>
    <w:rsid w:val="31D56941"/>
    <w:rsid w:val="3270417F"/>
    <w:rsid w:val="33631954"/>
    <w:rsid w:val="336C09BB"/>
    <w:rsid w:val="345E036E"/>
    <w:rsid w:val="34A5249B"/>
    <w:rsid w:val="35747E49"/>
    <w:rsid w:val="370930C4"/>
    <w:rsid w:val="391A163A"/>
    <w:rsid w:val="3995059C"/>
    <w:rsid w:val="3AE24B22"/>
    <w:rsid w:val="3B596D2D"/>
    <w:rsid w:val="3BAE1BDB"/>
    <w:rsid w:val="3BDA17DF"/>
    <w:rsid w:val="3C8E4701"/>
    <w:rsid w:val="3CB21484"/>
    <w:rsid w:val="3CD61D22"/>
    <w:rsid w:val="3D301550"/>
    <w:rsid w:val="3E1B5E09"/>
    <w:rsid w:val="3E9022D2"/>
    <w:rsid w:val="3EC84D62"/>
    <w:rsid w:val="3F454604"/>
    <w:rsid w:val="408314C8"/>
    <w:rsid w:val="40EB6D57"/>
    <w:rsid w:val="413E308F"/>
    <w:rsid w:val="419929E5"/>
    <w:rsid w:val="4212162F"/>
    <w:rsid w:val="42B37AD7"/>
    <w:rsid w:val="42CF6AAA"/>
    <w:rsid w:val="441A605F"/>
    <w:rsid w:val="44BF6CC7"/>
    <w:rsid w:val="46266FD5"/>
    <w:rsid w:val="465B0420"/>
    <w:rsid w:val="467E65B6"/>
    <w:rsid w:val="4A1C6375"/>
    <w:rsid w:val="4AF203C8"/>
    <w:rsid w:val="4BD72713"/>
    <w:rsid w:val="4D2B63FE"/>
    <w:rsid w:val="4D4971D6"/>
    <w:rsid w:val="4DD900EE"/>
    <w:rsid w:val="4E113D5D"/>
    <w:rsid w:val="4E6600F3"/>
    <w:rsid w:val="4E794C62"/>
    <w:rsid w:val="4E840E65"/>
    <w:rsid w:val="4F797287"/>
    <w:rsid w:val="4FDD6CAC"/>
    <w:rsid w:val="503B36ED"/>
    <w:rsid w:val="5062099C"/>
    <w:rsid w:val="50E61077"/>
    <w:rsid w:val="524566A3"/>
    <w:rsid w:val="52635075"/>
    <w:rsid w:val="527B1D36"/>
    <w:rsid w:val="52B633F7"/>
    <w:rsid w:val="52FA5B10"/>
    <w:rsid w:val="53D17DBD"/>
    <w:rsid w:val="541D0AB1"/>
    <w:rsid w:val="54443D5E"/>
    <w:rsid w:val="546D6A3B"/>
    <w:rsid w:val="54FD438D"/>
    <w:rsid w:val="557B1EF0"/>
    <w:rsid w:val="55EB5A20"/>
    <w:rsid w:val="564B21E4"/>
    <w:rsid w:val="56D80E1F"/>
    <w:rsid w:val="57B245FD"/>
    <w:rsid w:val="57F83509"/>
    <w:rsid w:val="58F61DDF"/>
    <w:rsid w:val="59266DFD"/>
    <w:rsid w:val="596D4A2C"/>
    <w:rsid w:val="5AAB1D4E"/>
    <w:rsid w:val="5AE31D38"/>
    <w:rsid w:val="5AEB07D5"/>
    <w:rsid w:val="5B092CEB"/>
    <w:rsid w:val="5C2A6F4A"/>
    <w:rsid w:val="5C5F354F"/>
    <w:rsid w:val="5C69609B"/>
    <w:rsid w:val="5C6E01EB"/>
    <w:rsid w:val="5D3A31CF"/>
    <w:rsid w:val="5E257683"/>
    <w:rsid w:val="5E313E73"/>
    <w:rsid w:val="5E710B1A"/>
    <w:rsid w:val="5E876CE7"/>
    <w:rsid w:val="61153EBA"/>
    <w:rsid w:val="61554044"/>
    <w:rsid w:val="617A6853"/>
    <w:rsid w:val="626B71E5"/>
    <w:rsid w:val="635D341B"/>
    <w:rsid w:val="63D63F11"/>
    <w:rsid w:val="643A34DB"/>
    <w:rsid w:val="64E57B6C"/>
    <w:rsid w:val="663B592F"/>
    <w:rsid w:val="672315DE"/>
    <w:rsid w:val="675F78CB"/>
    <w:rsid w:val="678E3743"/>
    <w:rsid w:val="67BF70DE"/>
    <w:rsid w:val="68392C4A"/>
    <w:rsid w:val="68995B7F"/>
    <w:rsid w:val="699851AD"/>
    <w:rsid w:val="6A6E5F0E"/>
    <w:rsid w:val="6B1F6C98"/>
    <w:rsid w:val="6B2073B5"/>
    <w:rsid w:val="6C0D4D26"/>
    <w:rsid w:val="6DB63E53"/>
    <w:rsid w:val="6E310D6C"/>
    <w:rsid w:val="6E8403F6"/>
    <w:rsid w:val="6F360F79"/>
    <w:rsid w:val="6F3D7A43"/>
    <w:rsid w:val="6F57732A"/>
    <w:rsid w:val="70343ED9"/>
    <w:rsid w:val="70454762"/>
    <w:rsid w:val="71784C1C"/>
    <w:rsid w:val="724573AC"/>
    <w:rsid w:val="7426788E"/>
    <w:rsid w:val="74335059"/>
    <w:rsid w:val="744B135A"/>
    <w:rsid w:val="75FF792E"/>
    <w:rsid w:val="76B3608F"/>
    <w:rsid w:val="77483C80"/>
    <w:rsid w:val="774D7B42"/>
    <w:rsid w:val="77E32BCB"/>
    <w:rsid w:val="77F02658"/>
    <w:rsid w:val="784A7E75"/>
    <w:rsid w:val="787E5EB6"/>
    <w:rsid w:val="7A551A6B"/>
    <w:rsid w:val="7A9D2951"/>
    <w:rsid w:val="7BCB079E"/>
    <w:rsid w:val="7FC5261C"/>
    <w:rsid w:val="7FC54EE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30"/>
    <w:qFormat/>
    <w:uiPriority w:val="0"/>
    <w:pPr>
      <w:widowControl w:val="0"/>
      <w:spacing w:before="120" w:after="120"/>
      <w:jc w:val="both"/>
    </w:pPr>
    <w:rPr>
      <w:rFonts w:eastAsia="仿宋" w:asciiTheme="minorAscii" w:hAnsiTheme="minorAscii" w:cstheme="minorBidi"/>
      <w:kern w:val="2"/>
      <w:sz w:val="32"/>
      <w:szCs w:val="22"/>
      <w:lang w:val="en-US" w:eastAsia="zh-CN" w:bidi="ar-SA"/>
    </w:rPr>
  </w:style>
  <w:style w:type="paragraph" w:styleId="3">
    <w:name w:val="heading 1"/>
    <w:basedOn w:val="1"/>
    <w:next w:val="1"/>
    <w:qFormat/>
    <w:uiPriority w:val="0"/>
    <w:pPr>
      <w:keepNext/>
      <w:tabs>
        <w:tab w:val="left" w:pos="3360"/>
      </w:tabs>
      <w:snapToGrid w:val="0"/>
      <w:spacing w:before="50" w:beforeLines="50" w:after="50" w:afterLines="50"/>
      <w:jc w:val="left"/>
      <w:outlineLvl w:val="0"/>
    </w:pPr>
    <w:rPr>
      <w:rFonts w:eastAsia="仿宋"/>
      <w:b/>
      <w:sz w:val="44"/>
    </w:rPr>
  </w:style>
  <w:style w:type="paragraph" w:styleId="4">
    <w:name w:val="heading 2"/>
    <w:basedOn w:val="1"/>
    <w:next w:val="1"/>
    <w:unhideWhenUsed/>
    <w:qFormat/>
    <w:uiPriority w:val="9"/>
    <w:pPr>
      <w:keepNext/>
      <w:keepLines/>
      <w:spacing w:before="260" w:beforeLines="0" w:beforeAutospacing="0" w:after="260" w:afterLines="0" w:afterAutospacing="0" w:line="413" w:lineRule="auto"/>
      <w:jc w:val="center"/>
      <w:outlineLvl w:val="1"/>
    </w:pPr>
    <w:rPr>
      <w:rFonts w:ascii="Arial" w:hAnsi="Arial" w:eastAsia="仿宋"/>
      <w:b/>
    </w:rPr>
  </w:style>
  <w:style w:type="paragraph" w:styleId="5">
    <w:name w:val="heading 3"/>
    <w:basedOn w:val="1"/>
    <w:next w:val="1"/>
    <w:qFormat/>
    <w:uiPriority w:val="0"/>
    <w:pPr>
      <w:keepNext/>
      <w:keepLines/>
      <w:spacing w:before="260" w:after="260" w:line="413" w:lineRule="auto"/>
      <w:jc w:val="left"/>
      <w:outlineLvl w:val="2"/>
    </w:pPr>
    <w:rPr>
      <w:b/>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rFonts w:ascii="仿宋_GB2312" w:eastAsia="仿宋_GB2312"/>
      <w:sz w:val="32"/>
    </w:rPr>
  </w:style>
  <w:style w:type="paragraph" w:styleId="6">
    <w:name w:val="Body Text Indent"/>
    <w:basedOn w:val="1"/>
    <w:next w:val="7"/>
    <w:qFormat/>
    <w:uiPriority w:val="0"/>
    <w:pPr>
      <w:spacing w:line="700" w:lineRule="exact"/>
      <w:ind w:left="960"/>
    </w:pPr>
    <w:rPr>
      <w:sz w:val="44"/>
    </w:rPr>
  </w:style>
  <w:style w:type="paragraph" w:styleId="7">
    <w:name w:val="envelope return"/>
    <w:basedOn w:val="1"/>
    <w:qFormat/>
    <w:uiPriority w:val="0"/>
    <w:pPr>
      <w:snapToGrid w:val="0"/>
    </w:pPr>
    <w:rPr>
      <w:rFonts w:ascii="Arial" w:hAnsi="Arial"/>
    </w:rPr>
  </w:style>
  <w:style w:type="paragraph" w:styleId="8">
    <w:name w:val="toc 3"/>
    <w:basedOn w:val="1"/>
    <w:next w:val="1"/>
    <w:semiHidden/>
    <w:unhideWhenUsed/>
    <w:qFormat/>
    <w:uiPriority w:val="39"/>
    <w:pPr>
      <w:ind w:left="840" w:leftChars="400"/>
    </w:pPr>
  </w:style>
  <w:style w:type="paragraph" w:styleId="9">
    <w:name w:val="Plain Text"/>
    <w:basedOn w:val="1"/>
    <w:qFormat/>
    <w:uiPriority w:val="0"/>
    <w:rPr>
      <w:rFonts w:ascii="宋体" w:hAnsi="Courier New"/>
      <w:sz w:val="21"/>
    </w:rPr>
  </w:style>
  <w:style w:type="paragraph" w:styleId="10">
    <w:name w:val="Date"/>
    <w:basedOn w:val="1"/>
    <w:next w:val="1"/>
    <w:qFormat/>
    <w:uiPriority w:val="99"/>
  </w:style>
  <w:style w:type="paragraph" w:styleId="11">
    <w:name w:val="footer"/>
    <w:basedOn w:val="1"/>
    <w:link w:val="28"/>
    <w:unhideWhenUsed/>
    <w:qFormat/>
    <w:uiPriority w:val="99"/>
    <w:pPr>
      <w:tabs>
        <w:tab w:val="center" w:pos="4153"/>
        <w:tab w:val="right" w:pos="8306"/>
      </w:tabs>
      <w:snapToGrid w:val="0"/>
      <w:jc w:val="left"/>
    </w:pPr>
    <w:rPr>
      <w:sz w:val="18"/>
      <w:szCs w:val="18"/>
    </w:rPr>
  </w:style>
  <w:style w:type="paragraph" w:styleId="12">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semiHidden/>
    <w:unhideWhenUsed/>
    <w:qFormat/>
    <w:uiPriority w:val="39"/>
  </w:style>
  <w:style w:type="paragraph" w:styleId="14">
    <w:name w:val="toc 2"/>
    <w:basedOn w:val="1"/>
    <w:next w:val="1"/>
    <w:semiHidden/>
    <w:unhideWhenUsed/>
    <w:qFormat/>
    <w:uiPriority w:val="39"/>
    <w:pPr>
      <w:ind w:left="420" w:leftChars="200"/>
    </w:pPr>
  </w:style>
  <w:style w:type="paragraph" w:styleId="15">
    <w:name w:val="Normal (Web)"/>
    <w:basedOn w:val="1"/>
    <w:qFormat/>
    <w:uiPriority w:val="0"/>
    <w:pPr>
      <w:widowControl/>
      <w:spacing w:before="100" w:beforeAutospacing="1" w:after="100" w:afterAutospacing="1"/>
      <w:jc w:val="left"/>
    </w:pPr>
    <w:rPr>
      <w:rFonts w:ascii="宋体" w:hAnsi="宋体"/>
      <w:kern w:val="0"/>
      <w:sz w:val="24"/>
    </w:rPr>
  </w:style>
  <w:style w:type="paragraph" w:styleId="16">
    <w:name w:val="Title"/>
    <w:basedOn w:val="1"/>
    <w:qFormat/>
    <w:uiPriority w:val="0"/>
    <w:pPr>
      <w:widowControl/>
      <w:spacing w:after="240" w:line="360" w:lineRule="auto"/>
      <w:jc w:val="center"/>
    </w:pPr>
    <w:rPr>
      <w:rFonts w:ascii="Arial" w:hAnsi="Arial"/>
      <w:b/>
      <w:smallCaps/>
      <w:kern w:val="28"/>
      <w:sz w:val="36"/>
      <w:lang w:eastAsia="en-US"/>
    </w:rPr>
  </w:style>
  <w:style w:type="paragraph" w:styleId="17">
    <w:name w:val="Body Text First Indent"/>
    <w:basedOn w:val="2"/>
    <w:qFormat/>
    <w:uiPriority w:val="0"/>
    <w:pPr>
      <w:spacing w:line="360" w:lineRule="auto"/>
      <w:ind w:firstLine="420"/>
    </w:pPr>
    <w:rPr>
      <w:rFonts w:ascii="宋体" w:hAnsi="宋体"/>
      <w:sz w:val="24"/>
    </w:rPr>
  </w:style>
  <w:style w:type="paragraph" w:styleId="18">
    <w:name w:val="Body Text First Indent 2"/>
    <w:basedOn w:val="6"/>
    <w:next w:val="1"/>
    <w:qFormat/>
    <w:uiPriority w:val="0"/>
    <w:pPr>
      <w:spacing w:after="120" w:afterLines="0" w:line="240" w:lineRule="auto"/>
      <w:ind w:left="420" w:leftChars="200" w:firstLine="420" w:firstLineChars="200"/>
    </w:pPr>
  </w:style>
  <w:style w:type="table" w:styleId="20">
    <w:name w:val="Table Grid"/>
    <w:basedOn w:val="1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2">
    <w:name w:val="Strong"/>
    <w:basedOn w:val="21"/>
    <w:qFormat/>
    <w:uiPriority w:val="22"/>
    <w:rPr>
      <w:b/>
    </w:rPr>
  </w:style>
  <w:style w:type="character" w:styleId="23">
    <w:name w:val="page number"/>
    <w:basedOn w:val="21"/>
    <w:qFormat/>
    <w:uiPriority w:val="0"/>
  </w:style>
  <w:style w:type="character" w:styleId="24">
    <w:name w:val="Hyperlink"/>
    <w:qFormat/>
    <w:uiPriority w:val="99"/>
    <w:rPr>
      <w:color w:val="333333"/>
      <w:u w:val="none"/>
    </w:rPr>
  </w:style>
  <w:style w:type="paragraph" w:customStyle="1" w:styleId="25">
    <w:name w:val="无间隔2"/>
    <w:basedOn w:val="1"/>
    <w:qFormat/>
    <w:uiPriority w:val="0"/>
    <w:pPr>
      <w:spacing w:line="400" w:lineRule="exact"/>
    </w:pPr>
    <w:rPr>
      <w:sz w:val="24"/>
    </w:rPr>
  </w:style>
  <w:style w:type="paragraph" w:customStyle="1" w:styleId="26">
    <w:name w:val="列出段落1"/>
    <w:basedOn w:val="1"/>
    <w:qFormat/>
    <w:uiPriority w:val="34"/>
    <w:pPr>
      <w:ind w:firstLine="420" w:firstLineChars="200"/>
    </w:pPr>
  </w:style>
  <w:style w:type="character" w:customStyle="1" w:styleId="27">
    <w:name w:val="页眉 Char"/>
    <w:basedOn w:val="21"/>
    <w:link w:val="12"/>
    <w:semiHidden/>
    <w:qFormat/>
    <w:uiPriority w:val="99"/>
    <w:rPr>
      <w:kern w:val="2"/>
      <w:sz w:val="18"/>
      <w:szCs w:val="18"/>
    </w:rPr>
  </w:style>
  <w:style w:type="character" w:customStyle="1" w:styleId="28">
    <w:name w:val="页脚 Char"/>
    <w:basedOn w:val="21"/>
    <w:link w:val="11"/>
    <w:semiHidden/>
    <w:qFormat/>
    <w:uiPriority w:val="99"/>
    <w:rPr>
      <w:kern w:val="2"/>
      <w:sz w:val="18"/>
      <w:szCs w:val="18"/>
    </w:rPr>
  </w:style>
  <w:style w:type="paragraph" w:styleId="29">
    <w:name w:val="List Paragraph"/>
    <w:basedOn w:val="1"/>
    <w:unhideWhenUsed/>
    <w:qFormat/>
    <w:uiPriority w:val="99"/>
    <w:pPr>
      <w:ind w:firstLine="420" w:firstLineChars="200"/>
    </w:pPr>
  </w:style>
  <w:style w:type="character" w:customStyle="1" w:styleId="30">
    <w:name w:val="NormalCharacter"/>
    <w:link w:val="1"/>
    <w:semiHidden/>
    <w:qFormat/>
    <w:uiPriority w:val="0"/>
    <w:rPr>
      <w:rFonts w:eastAsia="仿宋" w:asciiTheme="minorAscii" w:hAnsiTheme="minorAscii" w:cstheme="minorBidi"/>
      <w:kern w:val="2"/>
      <w:sz w:val="32"/>
      <w:szCs w:val="22"/>
      <w:lang w:val="en-US" w:eastAsia="zh-CN" w:bidi="ar-SA"/>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 w:type="paragraph" w:customStyle="1" w:styleId="33">
    <w:name w:val="WPSOffice手动目录 3"/>
    <w:qFormat/>
    <w:uiPriority w:val="0"/>
    <w:pPr>
      <w:ind w:leftChars="400"/>
    </w:pPr>
    <w:rPr>
      <w:rFonts w:ascii="Times New Roman" w:hAnsi="Times New Roman" w:eastAsia="宋体" w:cs="Times New Roman"/>
      <w:sz w:val="20"/>
      <w:szCs w:val="20"/>
    </w:rPr>
  </w:style>
  <w:style w:type="paragraph" w:styleId="34">
    <w:name w:val="No Spacing"/>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5">
    <w:name w:val="正文_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1</Company>
  <Pages>45</Pages>
  <Words>18666</Words>
  <Characters>19971</Characters>
  <Lines>4</Lines>
  <Paragraphs>1</Paragraphs>
  <TotalTime>7</TotalTime>
  <ScaleCrop>false</ScaleCrop>
  <LinksUpToDate>false</LinksUpToDate>
  <CharactersWithSpaces>21448</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2020-10-22T01:33:00Z</dcterms:created>
  <dc:creator>dw1406</dc:creator>
  <cp:lastModifiedBy>黄旭东</cp:lastModifiedBy>
  <cp:lastPrinted>2022-04-15T08:24:00Z</cp:lastPrinted>
  <dcterms:modified xsi:type="dcterms:W3CDTF">2023-02-17T07:27:12Z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KSOSaveFontToCloudKey">
    <vt:lpwstr>443391387_embed</vt:lpwstr>
  </property>
  <property fmtid="{D5CDD505-2E9C-101B-9397-08002B2CF9AE}" pid="4" name="ICV">
    <vt:lpwstr>83A3325CA1B841A8A810DABDAF005AC0</vt:lpwstr>
  </property>
</Properties>
</file>