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仿宋_GBK" w:eastAsia="方正仿宋_GBK"/>
          <w:sz w:val="52"/>
        </w:rPr>
      </w:pPr>
    </w:p>
    <w:p>
      <w:pPr>
        <w:jc w:val="center"/>
        <w:outlineLvl w:val="0"/>
        <w:rPr>
          <w:rFonts w:ascii="宋体" w:hAnsi="宋体"/>
          <w:spacing w:val="80"/>
          <w:sz w:val="112"/>
          <w:szCs w:val="112"/>
        </w:rPr>
      </w:pPr>
      <w:r>
        <w:rPr>
          <w:rFonts w:hint="eastAsia" w:ascii="宋体" w:hAnsi="宋体"/>
          <w:spacing w:val="80"/>
          <w:sz w:val="112"/>
          <w:szCs w:val="112"/>
        </w:rPr>
        <w:t>招标文件</w: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宋体" w:hAnsi="宋体"/>
          <w:sz w:val="32"/>
        </w:rPr>
      </w:pPr>
    </w:p>
    <w:p>
      <w:pPr>
        <w:spacing w:line="700" w:lineRule="exact"/>
        <w:ind w:left="3722" w:leftChars="622" w:hanging="1980" w:hangingChars="550"/>
        <w:rPr>
          <w:rFonts w:ascii="宋体" w:hAnsi="宋体"/>
          <w:sz w:val="36"/>
          <w:szCs w:val="30"/>
        </w:rPr>
      </w:pPr>
      <w:r>
        <w:rPr>
          <w:rFonts w:hint="eastAsia" w:ascii="宋体" w:hAnsi="宋体"/>
          <w:sz w:val="36"/>
          <w:szCs w:val="30"/>
        </w:rPr>
        <w:t>项目名称：生物样本库信息化建设项目</w:t>
      </w:r>
    </w:p>
    <w:p>
      <w:pPr>
        <w:spacing w:line="700" w:lineRule="exact"/>
        <w:ind w:firstLine="1800" w:firstLineChars="500"/>
        <w:rPr>
          <w:rFonts w:ascii="宋体" w:hAnsi="宋体"/>
          <w:b/>
          <w:sz w:val="32"/>
          <w:szCs w:val="32"/>
        </w:rPr>
      </w:pPr>
      <w:r>
        <w:rPr>
          <w:rFonts w:hint="eastAsia" w:ascii="宋体" w:hAnsi="宋体"/>
          <w:sz w:val="36"/>
          <w:szCs w:val="30"/>
        </w:rPr>
        <w:t>采购人：重庆市公共卫生医疗救治中心</w:t>
      </w: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4"/>
          <w:szCs w:val="44"/>
        </w:rPr>
      </w:pPr>
      <w:bookmarkStart w:id="0" w:name="_Toc15775"/>
      <w:r>
        <w:rPr>
          <w:rFonts w:hint="eastAsia" w:ascii="宋体" w:hAnsi="宋体"/>
          <w:sz w:val="44"/>
          <w:szCs w:val="44"/>
        </w:rPr>
        <w:t>二〇二〇年六月</w:t>
      </w:r>
      <w:bookmarkEnd w:id="0"/>
    </w:p>
    <w:p>
      <w:pPr>
        <w:snapToGrid w:val="0"/>
        <w:spacing w:line="500" w:lineRule="exact"/>
        <w:jc w:val="center"/>
        <w:rPr>
          <w:rFonts w:ascii="方正仿宋_GBK" w:eastAsia="方正仿宋_GBK"/>
          <w:sz w:val="44"/>
        </w:rPr>
      </w:pPr>
    </w:p>
    <w:p>
      <w:pPr>
        <w:snapToGrid w:val="0"/>
        <w:spacing w:line="500" w:lineRule="exact"/>
        <w:jc w:val="center"/>
        <w:rPr>
          <w:rFonts w:ascii="方正仿宋_GBK" w:eastAsia="方正仿宋_GBK"/>
          <w:sz w:val="44"/>
        </w:rPr>
      </w:pPr>
    </w:p>
    <w:p>
      <w:pPr>
        <w:snapToGrid w:val="0"/>
        <w:spacing w:line="500" w:lineRule="exact"/>
        <w:jc w:val="center"/>
        <w:rPr>
          <w:rFonts w:ascii="方正仿宋_GBK" w:eastAsia="方正仿宋_GBK"/>
          <w:sz w:val="44"/>
        </w:rPr>
      </w:pPr>
    </w:p>
    <w:p>
      <w:pPr>
        <w:snapToGrid w:val="0"/>
        <w:spacing w:line="500" w:lineRule="exact"/>
        <w:jc w:val="center"/>
        <w:rPr>
          <w:rFonts w:ascii="方正仿宋_GBK" w:eastAsia="方正仿宋_GBK"/>
          <w:sz w:val="44"/>
        </w:rPr>
      </w:pPr>
      <w:r>
        <w:rPr>
          <w:rFonts w:hint="eastAsia" w:ascii="方正仿宋_GBK" w:eastAsia="方正仿宋_GBK"/>
          <w:sz w:val="44"/>
        </w:rPr>
        <w:t>目  录</w:t>
      </w:r>
    </w:p>
    <w:p>
      <w:pPr>
        <w:pStyle w:val="13"/>
        <w:tabs>
          <w:tab w:val="right" w:leader="dot" w:pos="9412"/>
          <w:tab w:val="clear" w:pos="1260"/>
          <w:tab w:val="clear" w:pos="1685"/>
          <w:tab w:val="clear" w:pos="8400"/>
        </w:tabs>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"1-2" \h \z </w:instrText>
      </w:r>
      <w:r>
        <w:rPr>
          <w:rFonts w:hint="eastAsia" w:ascii="方正仿宋_GBK" w:hAnsi="宋体" w:eastAsia="方正仿宋_GBK"/>
          <w:sz w:val="21"/>
          <w:szCs w:val="21"/>
        </w:rPr>
        <w:fldChar w:fldCharType="separate"/>
      </w: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_Toc29937 </w:instrText>
      </w:r>
      <w:r>
        <w:rPr>
          <w:rFonts w:hint="eastAsia" w:ascii="方正仿宋_GBK" w:hAnsi="宋体" w:eastAsia="方正仿宋_GBK"/>
          <w:szCs w:val="21"/>
        </w:rPr>
        <w:fldChar w:fldCharType="separate"/>
      </w:r>
      <w:r>
        <w:rPr>
          <w:rFonts w:hint="eastAsia" w:ascii="方正小标宋_GBK" w:eastAsia="方正小标宋_GBK"/>
        </w:rPr>
        <w:t>第一篇 投标邀请书</w:t>
      </w:r>
      <w:r>
        <w:tab/>
      </w:r>
      <w:r>
        <w:fldChar w:fldCharType="begin"/>
      </w:r>
      <w:r>
        <w:instrText xml:space="preserve"> PAGEREF _Toc29937 </w:instrText>
      </w:r>
      <w:r>
        <w:fldChar w:fldCharType="separate"/>
      </w:r>
      <w:r>
        <w:t>- 1 -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_Toc28158 </w:instrText>
      </w:r>
      <w:r>
        <w:rPr>
          <w:rFonts w:hint="eastAsia" w:ascii="方正仿宋_GBK" w:hAnsi="宋体" w:eastAsia="方正仿宋_GBK"/>
          <w:szCs w:val="21"/>
        </w:rPr>
        <w:fldChar w:fldCharType="separate"/>
      </w:r>
      <w:r>
        <w:rPr>
          <w:rFonts w:hint="eastAsia" w:ascii="方正仿宋_GBK" w:eastAsia="方正仿宋_GBK"/>
        </w:rPr>
        <w:t>一、招标项目内容</w:t>
      </w:r>
      <w:r>
        <w:tab/>
      </w:r>
      <w:r>
        <w:fldChar w:fldCharType="begin"/>
      </w:r>
      <w:r>
        <w:instrText xml:space="preserve"> PAGEREF _Toc28158 </w:instrText>
      </w:r>
      <w:r>
        <w:fldChar w:fldCharType="separate"/>
      </w:r>
      <w:r>
        <w:t>- 1 -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_Toc9165 </w:instrText>
      </w:r>
      <w:r>
        <w:rPr>
          <w:rFonts w:hint="eastAsia" w:ascii="方正仿宋_GBK" w:hAnsi="宋体" w:eastAsia="方正仿宋_GBK"/>
          <w:szCs w:val="21"/>
        </w:rPr>
        <w:fldChar w:fldCharType="separate"/>
      </w:r>
      <w:r>
        <w:rPr>
          <w:rFonts w:hint="eastAsia" w:ascii="方正仿宋_GBK" w:eastAsia="方正仿宋_GBK"/>
        </w:rPr>
        <w:t>二、资金</w:t>
      </w:r>
      <w:r>
        <w:tab/>
      </w:r>
      <w:r>
        <w:fldChar w:fldCharType="begin"/>
      </w:r>
      <w:r>
        <w:instrText xml:space="preserve"> PAGEREF _Toc9165 </w:instrText>
      </w:r>
      <w:r>
        <w:fldChar w:fldCharType="separate"/>
      </w:r>
      <w:r>
        <w:t>- 1 -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_Toc29932 </w:instrText>
      </w:r>
      <w:r>
        <w:rPr>
          <w:rFonts w:hint="eastAsia" w:ascii="方正仿宋_GBK" w:hAnsi="宋体" w:eastAsia="方正仿宋_GBK"/>
          <w:szCs w:val="21"/>
        </w:rPr>
        <w:fldChar w:fldCharType="separate"/>
      </w:r>
      <w:r>
        <w:rPr>
          <w:rFonts w:hint="eastAsia" w:ascii="方正仿宋_GBK" w:eastAsia="方正仿宋_GBK"/>
        </w:rPr>
        <w:t>三、投标人资格要求</w:t>
      </w:r>
      <w:r>
        <w:tab/>
      </w:r>
      <w:r>
        <w:fldChar w:fldCharType="begin"/>
      </w:r>
      <w:r>
        <w:instrText xml:space="preserve"> PAGEREF _Toc29932 </w:instrText>
      </w:r>
      <w:r>
        <w:fldChar w:fldCharType="separate"/>
      </w:r>
      <w:r>
        <w:t>- 1 -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_Toc27034 </w:instrText>
      </w:r>
      <w:r>
        <w:rPr>
          <w:rFonts w:hint="eastAsia" w:ascii="方正仿宋_GBK" w:hAnsi="宋体" w:eastAsia="方正仿宋_GBK"/>
          <w:szCs w:val="21"/>
        </w:rPr>
        <w:fldChar w:fldCharType="separate"/>
      </w:r>
      <w:r>
        <w:rPr>
          <w:rFonts w:hint="eastAsia" w:ascii="方正仿宋_GBK" w:eastAsia="方正仿宋_GBK"/>
        </w:rPr>
        <w:t>四、投标、开标有关说明</w:t>
      </w:r>
      <w:r>
        <w:tab/>
      </w:r>
      <w:r>
        <w:fldChar w:fldCharType="begin"/>
      </w:r>
      <w:r>
        <w:instrText xml:space="preserve"> PAGEREF _Toc27034 </w:instrText>
      </w:r>
      <w:r>
        <w:fldChar w:fldCharType="separate"/>
      </w:r>
      <w:r>
        <w:t>- 1 -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_Toc21598 </w:instrText>
      </w:r>
      <w:r>
        <w:rPr>
          <w:rFonts w:hint="eastAsia" w:ascii="方正仿宋_GBK" w:hAnsi="宋体" w:eastAsia="方正仿宋_GBK"/>
          <w:szCs w:val="21"/>
        </w:rPr>
        <w:fldChar w:fldCharType="separate"/>
      </w:r>
      <w:r>
        <w:rPr>
          <w:rFonts w:hint="eastAsia" w:ascii="方正仿宋_GBK" w:eastAsia="方正仿宋_GBK"/>
        </w:rPr>
        <w:t>五、投标保证金</w:t>
      </w:r>
      <w:r>
        <w:tab/>
      </w:r>
      <w:r>
        <w:fldChar w:fldCharType="begin"/>
      </w:r>
      <w:r>
        <w:instrText xml:space="preserve"> PAGEREF _Toc21598 </w:instrText>
      </w:r>
      <w:r>
        <w:fldChar w:fldCharType="separate"/>
      </w:r>
      <w:r>
        <w:t>- 2 -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_Toc30425 </w:instrText>
      </w:r>
      <w:r>
        <w:rPr>
          <w:rFonts w:hint="eastAsia" w:ascii="方正仿宋_GBK" w:hAnsi="宋体" w:eastAsia="方正仿宋_GBK"/>
          <w:szCs w:val="21"/>
        </w:rPr>
        <w:fldChar w:fldCharType="separate"/>
      </w:r>
      <w:r>
        <w:rPr>
          <w:rFonts w:hint="eastAsia" w:ascii="方正仿宋_GBK" w:eastAsia="方正仿宋_GBK"/>
        </w:rPr>
        <w:t>六、投标有关规定</w:t>
      </w:r>
      <w:r>
        <w:tab/>
      </w:r>
      <w:r>
        <w:fldChar w:fldCharType="begin"/>
      </w:r>
      <w:r>
        <w:instrText xml:space="preserve"> PAGEREF _Toc30425 </w:instrText>
      </w:r>
      <w:r>
        <w:fldChar w:fldCharType="separate"/>
      </w:r>
      <w:r>
        <w:t>- 2 -</w:t>
      </w:r>
      <w:r>
        <w:fldChar w:fldCharType="end"/>
      </w:r>
      <w:r>
        <w:rPr>
          <w:rFonts w:hint="eastAsia" w:ascii="方正仿宋_GBK" w:hAnsi="宋体" w:eastAsia="方正仿宋_GBK"/>
          <w:szCs w:val="21"/>
        </w:rPr>
        <w:fldChar w:fldCharType="end"/>
      </w:r>
    </w:p>
    <w:p>
      <w:pPr>
        <w:pStyle w:val="13"/>
        <w:tabs>
          <w:tab w:val="right" w:leader="dot" w:pos="9412"/>
          <w:tab w:val="clear" w:pos="1260"/>
          <w:tab w:val="clear" w:pos="1685"/>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_Toc28545 </w:instrText>
      </w:r>
      <w:r>
        <w:rPr>
          <w:rFonts w:hint="eastAsia" w:ascii="方正仿宋_GBK" w:hAnsi="宋体" w:eastAsia="方正仿宋_GBK"/>
          <w:szCs w:val="21"/>
        </w:rPr>
        <w:fldChar w:fldCharType="separate"/>
      </w:r>
      <w:r>
        <w:rPr>
          <w:rFonts w:hint="eastAsia" w:ascii="方正小标宋_GBK" w:eastAsia="方正小标宋_GBK"/>
        </w:rPr>
        <w:t>第二篇  投标人须知</w:t>
      </w:r>
      <w:r>
        <w:tab/>
      </w:r>
      <w:r>
        <w:fldChar w:fldCharType="begin"/>
      </w:r>
      <w:r>
        <w:instrText xml:space="preserve"> PAGEREF _Toc28545 </w:instrText>
      </w:r>
      <w:r>
        <w:fldChar w:fldCharType="separate"/>
      </w:r>
      <w:r>
        <w:t>- 3 -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_Toc3053 </w:instrText>
      </w:r>
      <w:r>
        <w:rPr>
          <w:rFonts w:hint="eastAsia" w:ascii="方正仿宋_GBK" w:hAnsi="宋体" w:eastAsia="方正仿宋_GBK"/>
          <w:szCs w:val="21"/>
        </w:rPr>
        <w:fldChar w:fldCharType="separate"/>
      </w:r>
      <w:r>
        <w:rPr>
          <w:rFonts w:hint="eastAsia" w:ascii="方正仿宋_GBK" w:eastAsia="方正仿宋_GBK"/>
        </w:rPr>
        <w:t>一、投标人</w:t>
      </w:r>
      <w:r>
        <w:tab/>
      </w:r>
      <w:r>
        <w:fldChar w:fldCharType="begin"/>
      </w:r>
      <w:r>
        <w:instrText xml:space="preserve"> PAGEREF _Toc3053 </w:instrText>
      </w:r>
      <w:r>
        <w:fldChar w:fldCharType="separate"/>
      </w:r>
      <w:r>
        <w:t>- 3 -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_Toc28530 </w:instrText>
      </w:r>
      <w:r>
        <w:rPr>
          <w:rFonts w:hint="eastAsia" w:ascii="方正仿宋_GBK" w:hAnsi="宋体" w:eastAsia="方正仿宋_GBK"/>
          <w:szCs w:val="21"/>
        </w:rPr>
        <w:fldChar w:fldCharType="separate"/>
      </w:r>
      <w:r>
        <w:rPr>
          <w:rFonts w:hint="eastAsia" w:ascii="方正仿宋_GBK" w:eastAsia="方正仿宋_GBK"/>
        </w:rPr>
        <w:t>二、招标文件</w:t>
      </w:r>
      <w:r>
        <w:tab/>
      </w:r>
      <w:r>
        <w:fldChar w:fldCharType="begin"/>
      </w:r>
      <w:r>
        <w:instrText xml:space="preserve"> PAGEREF _Toc28530 </w:instrText>
      </w:r>
      <w:r>
        <w:fldChar w:fldCharType="separate"/>
      </w:r>
      <w:r>
        <w:t>- 3 -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_Toc30391 </w:instrText>
      </w:r>
      <w:r>
        <w:rPr>
          <w:rFonts w:hint="eastAsia" w:ascii="方正仿宋_GBK" w:hAnsi="宋体" w:eastAsia="方正仿宋_GBK"/>
          <w:szCs w:val="21"/>
        </w:rPr>
        <w:fldChar w:fldCharType="separate"/>
      </w:r>
      <w:r>
        <w:rPr>
          <w:rFonts w:hint="eastAsia" w:ascii="方正仿宋_GBK" w:eastAsia="方正仿宋_GBK"/>
        </w:rPr>
        <w:t>三、投标文件</w:t>
      </w:r>
      <w:r>
        <w:tab/>
      </w:r>
      <w:r>
        <w:fldChar w:fldCharType="begin"/>
      </w:r>
      <w:r>
        <w:instrText xml:space="preserve"> PAGEREF _Toc30391 </w:instrText>
      </w:r>
      <w:r>
        <w:fldChar w:fldCharType="separate"/>
      </w:r>
      <w:r>
        <w:t>- 3 -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_Toc30426 </w:instrText>
      </w:r>
      <w:r>
        <w:rPr>
          <w:rFonts w:hint="eastAsia" w:ascii="方正仿宋_GBK" w:hAnsi="宋体" w:eastAsia="方正仿宋_GBK"/>
          <w:szCs w:val="21"/>
        </w:rPr>
        <w:fldChar w:fldCharType="separate"/>
      </w:r>
      <w:r>
        <w:rPr>
          <w:rFonts w:hint="eastAsia" w:ascii="方正仿宋_GBK" w:eastAsia="方正仿宋_GBK"/>
        </w:rPr>
        <w:t>四、谈判程序</w:t>
      </w:r>
      <w:r>
        <w:tab/>
      </w:r>
      <w:r>
        <w:fldChar w:fldCharType="begin"/>
      </w:r>
      <w:r>
        <w:instrText xml:space="preserve"> PAGEREF _Toc30426 </w:instrText>
      </w:r>
      <w:r>
        <w:fldChar w:fldCharType="separate"/>
      </w:r>
      <w:r>
        <w:t>- 5 -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_Toc29255 </w:instrText>
      </w:r>
      <w:r>
        <w:rPr>
          <w:rFonts w:hint="eastAsia" w:ascii="方正仿宋_GBK" w:hAnsi="宋体" w:eastAsia="方正仿宋_GBK"/>
          <w:szCs w:val="21"/>
        </w:rPr>
        <w:fldChar w:fldCharType="separate"/>
      </w:r>
      <w:r>
        <w:rPr>
          <w:rFonts w:hint="eastAsia" w:ascii="方正仿宋_GBK" w:eastAsia="方正仿宋_GBK"/>
          <w:szCs w:val="22"/>
        </w:rPr>
        <w:t>五、评审依据</w:t>
      </w:r>
      <w:r>
        <w:tab/>
      </w:r>
      <w:r>
        <w:fldChar w:fldCharType="begin"/>
      </w:r>
      <w:r>
        <w:instrText xml:space="preserve"> PAGEREF _Toc29255 </w:instrText>
      </w:r>
      <w:r>
        <w:fldChar w:fldCharType="separate"/>
      </w:r>
      <w:r>
        <w:t>- 6 -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_Toc4977 </w:instrText>
      </w:r>
      <w:r>
        <w:rPr>
          <w:rFonts w:hint="eastAsia" w:ascii="方正仿宋_GBK" w:hAnsi="宋体" w:eastAsia="方正仿宋_GBK"/>
          <w:szCs w:val="21"/>
        </w:rPr>
        <w:fldChar w:fldCharType="separate"/>
      </w:r>
      <w:r>
        <w:rPr>
          <w:rFonts w:hint="eastAsia" w:ascii="方正仿宋_GBK" w:eastAsia="方正仿宋_GBK"/>
          <w:szCs w:val="22"/>
        </w:rPr>
        <w:t>六、成交原则</w:t>
      </w:r>
      <w:r>
        <w:tab/>
      </w:r>
      <w:r>
        <w:fldChar w:fldCharType="begin"/>
      </w:r>
      <w:r>
        <w:instrText xml:space="preserve"> PAGEREF _Toc4977 </w:instrText>
      </w:r>
      <w:r>
        <w:fldChar w:fldCharType="separate"/>
      </w:r>
      <w:r>
        <w:t>- 6 -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_Toc8401 </w:instrText>
      </w:r>
      <w:r>
        <w:rPr>
          <w:rFonts w:hint="eastAsia" w:ascii="方正仿宋_GBK" w:hAnsi="宋体" w:eastAsia="方正仿宋_GBK"/>
          <w:szCs w:val="21"/>
        </w:rPr>
        <w:fldChar w:fldCharType="separate"/>
      </w:r>
      <w:r>
        <w:rPr>
          <w:rFonts w:hint="eastAsia" w:ascii="方正仿宋_GBK" w:hAnsi="仿宋" w:eastAsia="方正仿宋_GBK" w:cs="仿宋"/>
          <w:szCs w:val="22"/>
        </w:rPr>
        <w:t>六、成交通知</w:t>
      </w:r>
      <w:r>
        <w:tab/>
      </w:r>
      <w:r>
        <w:fldChar w:fldCharType="begin"/>
      </w:r>
      <w:r>
        <w:instrText xml:space="preserve"> PAGEREF _Toc8401 </w:instrText>
      </w:r>
      <w:r>
        <w:fldChar w:fldCharType="separate"/>
      </w:r>
      <w:r>
        <w:t>- 9 -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_Toc25737 </w:instrText>
      </w:r>
      <w:r>
        <w:rPr>
          <w:rFonts w:hint="eastAsia" w:ascii="方正仿宋_GBK" w:hAnsi="宋体" w:eastAsia="方正仿宋_GBK"/>
          <w:szCs w:val="21"/>
        </w:rPr>
        <w:fldChar w:fldCharType="separate"/>
      </w:r>
      <w:r>
        <w:rPr>
          <w:rFonts w:hint="eastAsia" w:ascii="方正仿宋_GBK" w:eastAsia="方正仿宋_GBK"/>
        </w:rPr>
        <w:t>七、</w:t>
      </w:r>
      <w:r>
        <w:rPr>
          <w:rFonts w:hint="eastAsia" w:ascii="方正仿宋_GBK" w:hAnsi="仿宋" w:eastAsia="方正仿宋_GBK" w:cs="仿宋"/>
        </w:rPr>
        <w:t>询问、质疑和投诉</w:t>
      </w:r>
      <w:r>
        <w:tab/>
      </w:r>
      <w:r>
        <w:fldChar w:fldCharType="begin"/>
      </w:r>
      <w:r>
        <w:instrText xml:space="preserve"> PAGEREF _Toc25737 </w:instrText>
      </w:r>
      <w:r>
        <w:fldChar w:fldCharType="separate"/>
      </w:r>
      <w:r>
        <w:t>- 9 -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_Toc23173 </w:instrText>
      </w:r>
      <w:r>
        <w:rPr>
          <w:rFonts w:hint="eastAsia" w:ascii="方正仿宋_GBK" w:hAnsi="宋体" w:eastAsia="方正仿宋_GBK"/>
          <w:szCs w:val="21"/>
        </w:rPr>
        <w:fldChar w:fldCharType="separate"/>
      </w:r>
      <w:r>
        <w:rPr>
          <w:rFonts w:hint="eastAsia" w:ascii="方正仿宋_GBK" w:eastAsia="方正仿宋_GBK"/>
        </w:rPr>
        <w:t>八、签订合同</w:t>
      </w:r>
      <w:r>
        <w:tab/>
      </w:r>
      <w:r>
        <w:fldChar w:fldCharType="begin"/>
      </w:r>
      <w:r>
        <w:instrText xml:space="preserve"> PAGEREF _Toc23173 </w:instrText>
      </w:r>
      <w:r>
        <w:fldChar w:fldCharType="separate"/>
      </w:r>
      <w:r>
        <w:t>- 11 -</w:t>
      </w:r>
      <w:r>
        <w:fldChar w:fldCharType="end"/>
      </w:r>
      <w:r>
        <w:rPr>
          <w:rFonts w:hint="eastAsia" w:ascii="方正仿宋_GBK" w:hAnsi="宋体" w:eastAsia="方正仿宋_GBK"/>
          <w:szCs w:val="21"/>
        </w:rPr>
        <w:fldChar w:fldCharType="end"/>
      </w:r>
    </w:p>
    <w:p>
      <w:pPr>
        <w:pStyle w:val="13"/>
        <w:tabs>
          <w:tab w:val="right" w:leader="dot" w:pos="9412"/>
          <w:tab w:val="clear" w:pos="1260"/>
          <w:tab w:val="clear" w:pos="1685"/>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_Toc26391 </w:instrText>
      </w:r>
      <w:r>
        <w:rPr>
          <w:rFonts w:hint="eastAsia" w:ascii="方正仿宋_GBK" w:hAnsi="宋体" w:eastAsia="方正仿宋_GBK"/>
          <w:szCs w:val="21"/>
        </w:rPr>
        <w:fldChar w:fldCharType="separate"/>
      </w:r>
      <w:r>
        <w:rPr>
          <w:rFonts w:hint="eastAsia" w:ascii="方正小标宋_GBK" w:eastAsia="方正小标宋_GBK"/>
        </w:rPr>
        <w:t>第三篇 项目技术规格、数量及质量要求</w:t>
      </w:r>
      <w:r>
        <w:tab/>
      </w:r>
      <w:r>
        <w:fldChar w:fldCharType="begin"/>
      </w:r>
      <w:r>
        <w:instrText xml:space="preserve"> PAGEREF _Toc26391 </w:instrText>
      </w:r>
      <w:r>
        <w:fldChar w:fldCharType="separate"/>
      </w:r>
      <w:r>
        <w:t>- 12 -</w:t>
      </w:r>
      <w:r>
        <w:fldChar w:fldCharType="end"/>
      </w:r>
      <w:r>
        <w:rPr>
          <w:rFonts w:hint="eastAsia" w:ascii="方正仿宋_GBK" w:hAnsi="宋体" w:eastAsia="方正仿宋_GBK"/>
          <w:szCs w:val="21"/>
        </w:rPr>
        <w:fldChar w:fldCharType="end"/>
      </w:r>
    </w:p>
    <w:p>
      <w:pPr>
        <w:pStyle w:val="13"/>
        <w:tabs>
          <w:tab w:val="right" w:leader="dot" w:pos="9412"/>
          <w:tab w:val="clear" w:pos="1260"/>
          <w:tab w:val="clear" w:pos="1685"/>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_Toc8193 </w:instrText>
      </w:r>
      <w:r>
        <w:rPr>
          <w:rFonts w:hint="eastAsia" w:ascii="方正仿宋_GBK" w:hAnsi="宋体" w:eastAsia="方正仿宋_GBK"/>
          <w:szCs w:val="21"/>
        </w:rPr>
        <w:fldChar w:fldCharType="separate"/>
      </w:r>
      <w:r>
        <w:rPr>
          <w:rFonts w:hint="eastAsia" w:ascii="方正小标宋_GBK" w:eastAsia="方正小标宋_GBK"/>
        </w:rPr>
        <w:t>第四篇  项目商务要求</w:t>
      </w:r>
      <w:r>
        <w:tab/>
      </w:r>
      <w:r>
        <w:fldChar w:fldCharType="begin"/>
      </w:r>
      <w:r>
        <w:instrText xml:space="preserve"> PAGEREF _Toc8193 </w:instrText>
      </w:r>
      <w:r>
        <w:fldChar w:fldCharType="separate"/>
      </w:r>
      <w:r>
        <w:t>- 19 -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_Toc6863 </w:instrText>
      </w:r>
      <w:r>
        <w:rPr>
          <w:rFonts w:hint="eastAsia" w:ascii="方正仿宋_GBK" w:hAnsi="宋体" w:eastAsia="方正仿宋_GBK"/>
          <w:szCs w:val="21"/>
        </w:rPr>
        <w:fldChar w:fldCharType="separate"/>
      </w:r>
      <w:r>
        <w:rPr>
          <w:rFonts w:hint="eastAsia" w:ascii="方正仿宋_GBK" w:eastAsia="方正仿宋_GBK"/>
          <w:szCs w:val="24"/>
        </w:rPr>
        <w:t>一、实施时间、实施地点及验收方式</w:t>
      </w:r>
      <w:r>
        <w:tab/>
      </w:r>
      <w:r>
        <w:fldChar w:fldCharType="begin"/>
      </w:r>
      <w:r>
        <w:instrText xml:space="preserve"> PAGEREF _Toc6863 </w:instrText>
      </w:r>
      <w:r>
        <w:fldChar w:fldCharType="separate"/>
      </w:r>
      <w:r>
        <w:t>- 19 -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_Toc13683 </w:instrText>
      </w:r>
      <w:r>
        <w:rPr>
          <w:rFonts w:hint="eastAsia" w:ascii="方正仿宋_GBK" w:hAnsi="宋体" w:eastAsia="方正仿宋_GBK"/>
          <w:szCs w:val="21"/>
        </w:rPr>
        <w:fldChar w:fldCharType="separate"/>
      </w:r>
      <w:r>
        <w:rPr>
          <w:rFonts w:hint="eastAsia" w:ascii="方正仿宋_GBK" w:eastAsia="方正仿宋_GBK"/>
          <w:szCs w:val="24"/>
        </w:rPr>
        <w:t>二、报价要求</w:t>
      </w:r>
      <w:r>
        <w:tab/>
      </w:r>
      <w:r>
        <w:fldChar w:fldCharType="begin"/>
      </w:r>
      <w:r>
        <w:instrText xml:space="preserve"> PAGEREF _Toc13683 </w:instrText>
      </w:r>
      <w:r>
        <w:fldChar w:fldCharType="separate"/>
      </w:r>
      <w:r>
        <w:t>- 19 -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_Toc4427 </w:instrText>
      </w:r>
      <w:r>
        <w:rPr>
          <w:rFonts w:hint="eastAsia" w:ascii="方正仿宋_GBK" w:hAnsi="宋体" w:eastAsia="方正仿宋_GBK"/>
          <w:szCs w:val="21"/>
        </w:rPr>
        <w:fldChar w:fldCharType="separate"/>
      </w:r>
      <w:r>
        <w:rPr>
          <w:rFonts w:hint="eastAsia" w:ascii="方正仿宋_GBK" w:eastAsia="方正仿宋_GBK"/>
          <w:szCs w:val="24"/>
        </w:rPr>
        <w:t>三、质量保证及售后服务</w:t>
      </w:r>
      <w:r>
        <w:tab/>
      </w:r>
      <w:r>
        <w:fldChar w:fldCharType="begin"/>
      </w:r>
      <w:r>
        <w:instrText xml:space="preserve"> PAGEREF _Toc4427 </w:instrText>
      </w:r>
      <w:r>
        <w:fldChar w:fldCharType="separate"/>
      </w:r>
      <w:r>
        <w:t>- 19 -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_Toc21414 </w:instrText>
      </w:r>
      <w:r>
        <w:rPr>
          <w:rFonts w:hint="eastAsia" w:ascii="方正仿宋_GBK" w:hAnsi="宋体" w:eastAsia="方正仿宋_GBK"/>
          <w:szCs w:val="21"/>
        </w:rPr>
        <w:fldChar w:fldCharType="separate"/>
      </w:r>
      <w:r>
        <w:rPr>
          <w:rFonts w:hint="eastAsia" w:ascii="方正仿宋_GBK" w:eastAsia="方正仿宋_GBK"/>
          <w:szCs w:val="24"/>
        </w:rPr>
        <w:t>四、付款方式</w:t>
      </w:r>
      <w:r>
        <w:tab/>
      </w:r>
      <w:r>
        <w:fldChar w:fldCharType="begin"/>
      </w:r>
      <w:r>
        <w:instrText xml:space="preserve"> PAGEREF _Toc21414 </w:instrText>
      </w:r>
      <w:r>
        <w:fldChar w:fldCharType="separate"/>
      </w:r>
      <w:r>
        <w:t>- 20 -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_Toc16223 </w:instrText>
      </w:r>
      <w:r>
        <w:rPr>
          <w:rFonts w:hint="eastAsia" w:ascii="方正仿宋_GBK" w:hAnsi="宋体" w:eastAsia="方正仿宋_GBK"/>
          <w:szCs w:val="21"/>
        </w:rPr>
        <w:fldChar w:fldCharType="separate"/>
      </w:r>
      <w:r>
        <w:rPr>
          <w:rFonts w:hint="eastAsia" w:ascii="方正仿宋_GBK" w:eastAsia="方正仿宋_GBK"/>
          <w:szCs w:val="24"/>
        </w:rPr>
        <w:t>五、知识产权</w:t>
      </w:r>
      <w:r>
        <w:tab/>
      </w:r>
      <w:r>
        <w:fldChar w:fldCharType="begin"/>
      </w:r>
      <w:r>
        <w:instrText xml:space="preserve"> PAGEREF _Toc16223 </w:instrText>
      </w:r>
      <w:r>
        <w:fldChar w:fldCharType="separate"/>
      </w:r>
      <w:r>
        <w:t>- 20 -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_Toc1671 </w:instrText>
      </w:r>
      <w:r>
        <w:rPr>
          <w:rFonts w:hint="eastAsia" w:ascii="方正仿宋_GBK" w:hAnsi="宋体" w:eastAsia="方正仿宋_GBK"/>
          <w:szCs w:val="21"/>
        </w:rPr>
        <w:fldChar w:fldCharType="separate"/>
      </w:r>
      <w:r>
        <w:rPr>
          <w:rFonts w:hint="eastAsia" w:ascii="方正仿宋_GBK" w:eastAsia="方正仿宋_GBK"/>
          <w:szCs w:val="24"/>
        </w:rPr>
        <w:t>六、附件、图纸及包装要求</w:t>
      </w:r>
      <w:r>
        <w:tab/>
      </w:r>
      <w:r>
        <w:fldChar w:fldCharType="begin"/>
      </w:r>
      <w:r>
        <w:instrText xml:space="preserve"> PAGEREF _Toc1671 </w:instrText>
      </w:r>
      <w:r>
        <w:fldChar w:fldCharType="separate"/>
      </w:r>
      <w:r>
        <w:t>- 20 -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_Toc27136 </w:instrText>
      </w:r>
      <w:r>
        <w:rPr>
          <w:rFonts w:hint="eastAsia" w:ascii="方正仿宋_GBK" w:hAnsi="宋体" w:eastAsia="方正仿宋_GBK"/>
          <w:szCs w:val="21"/>
        </w:rPr>
        <w:fldChar w:fldCharType="separate"/>
      </w:r>
      <w:r>
        <w:rPr>
          <w:rFonts w:hint="eastAsia" w:ascii="方正仿宋_GBK" w:eastAsia="方正仿宋_GBK"/>
          <w:szCs w:val="24"/>
        </w:rPr>
        <w:t>七、其他商务要求内容</w:t>
      </w:r>
      <w:r>
        <w:tab/>
      </w:r>
      <w:r>
        <w:fldChar w:fldCharType="begin"/>
      </w:r>
      <w:r>
        <w:instrText xml:space="preserve"> PAGEREF _Toc27136 </w:instrText>
      </w:r>
      <w:r>
        <w:fldChar w:fldCharType="separate"/>
      </w:r>
      <w:r>
        <w:t>- 20 -</w:t>
      </w:r>
      <w:r>
        <w:fldChar w:fldCharType="end"/>
      </w:r>
      <w:r>
        <w:rPr>
          <w:rFonts w:hint="eastAsia" w:ascii="方正仿宋_GBK" w:hAnsi="宋体" w:eastAsia="方正仿宋_GBK"/>
          <w:szCs w:val="21"/>
        </w:rPr>
        <w:fldChar w:fldCharType="end"/>
      </w:r>
    </w:p>
    <w:p>
      <w:pPr>
        <w:pStyle w:val="13"/>
        <w:tabs>
          <w:tab w:val="right" w:leader="dot" w:pos="9412"/>
          <w:tab w:val="clear" w:pos="1260"/>
          <w:tab w:val="clear" w:pos="1685"/>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_Toc19702 </w:instrText>
      </w:r>
      <w:r>
        <w:rPr>
          <w:rFonts w:hint="eastAsia" w:ascii="方正仿宋_GBK" w:hAnsi="宋体" w:eastAsia="方正仿宋_GBK"/>
          <w:szCs w:val="21"/>
        </w:rPr>
        <w:fldChar w:fldCharType="separate"/>
      </w:r>
      <w:r>
        <w:rPr>
          <w:rFonts w:hint="eastAsia" w:ascii="方正小标宋_GBK" w:eastAsia="方正小标宋_GBK"/>
        </w:rPr>
        <w:t>第五篇  合同主要条款和格式合同（样本）</w:t>
      </w:r>
      <w:r>
        <w:tab/>
      </w:r>
      <w:r>
        <w:fldChar w:fldCharType="begin"/>
      </w:r>
      <w:r>
        <w:instrText xml:space="preserve"> PAGEREF _Toc19702 </w:instrText>
      </w:r>
      <w:r>
        <w:fldChar w:fldCharType="separate"/>
      </w:r>
      <w:r>
        <w:t>- 21 -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_Toc4965 </w:instrText>
      </w:r>
      <w:r>
        <w:rPr>
          <w:rFonts w:hint="eastAsia" w:ascii="方正仿宋_GBK" w:hAnsi="宋体" w:eastAsia="方正仿宋_GBK"/>
          <w:szCs w:val="21"/>
        </w:rPr>
        <w:fldChar w:fldCharType="separate"/>
      </w:r>
      <w:r>
        <w:rPr>
          <w:rFonts w:hint="eastAsia" w:ascii="方正仿宋_GBK" w:eastAsia="方正仿宋_GBK"/>
        </w:rPr>
        <w:t>一、合同主要条款</w:t>
      </w:r>
      <w:r>
        <w:tab/>
      </w:r>
      <w:r>
        <w:fldChar w:fldCharType="begin"/>
      </w:r>
      <w:r>
        <w:instrText xml:space="preserve"> PAGEREF _Toc4965 </w:instrText>
      </w:r>
      <w:r>
        <w:fldChar w:fldCharType="separate"/>
      </w:r>
      <w:r>
        <w:t>- 21 -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_Toc27600 </w:instrText>
      </w:r>
      <w:r>
        <w:rPr>
          <w:rFonts w:hint="eastAsia" w:ascii="方正仿宋_GBK" w:hAnsi="宋体" w:eastAsia="方正仿宋_GBK"/>
          <w:szCs w:val="21"/>
        </w:rPr>
        <w:fldChar w:fldCharType="separate"/>
      </w:r>
      <w:r>
        <w:rPr>
          <w:rFonts w:hint="eastAsia" w:ascii="方正仿宋_GBK" w:eastAsia="方正仿宋_GBK"/>
        </w:rPr>
        <w:t>二、采购合同（格式）</w:t>
      </w:r>
      <w:r>
        <w:tab/>
      </w:r>
      <w:r>
        <w:fldChar w:fldCharType="begin"/>
      </w:r>
      <w:r>
        <w:instrText xml:space="preserve"> PAGEREF _Toc27600 </w:instrText>
      </w:r>
      <w:r>
        <w:fldChar w:fldCharType="separate"/>
      </w:r>
      <w:r>
        <w:t>- 24 -</w:t>
      </w:r>
      <w:r>
        <w:fldChar w:fldCharType="end"/>
      </w:r>
      <w:r>
        <w:rPr>
          <w:rFonts w:hint="eastAsia" w:ascii="方正仿宋_GBK" w:hAnsi="宋体" w:eastAsia="方正仿宋_GBK"/>
          <w:szCs w:val="21"/>
        </w:rPr>
        <w:fldChar w:fldCharType="end"/>
      </w:r>
    </w:p>
    <w:p>
      <w:pPr>
        <w:pStyle w:val="13"/>
        <w:tabs>
          <w:tab w:val="right" w:leader="dot" w:pos="9412"/>
          <w:tab w:val="clear" w:pos="1260"/>
          <w:tab w:val="clear" w:pos="1685"/>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_Toc12889 </w:instrText>
      </w:r>
      <w:r>
        <w:rPr>
          <w:rFonts w:hint="eastAsia" w:ascii="方正仿宋_GBK" w:hAnsi="宋体" w:eastAsia="方正仿宋_GBK"/>
          <w:szCs w:val="21"/>
        </w:rPr>
        <w:fldChar w:fldCharType="separate"/>
      </w:r>
      <w:r>
        <w:rPr>
          <w:rFonts w:hint="eastAsia" w:ascii="方正小标宋_GBK" w:eastAsia="方正小标宋_GBK"/>
        </w:rPr>
        <w:t>第六篇  投标文件格式</w:t>
      </w:r>
      <w:r>
        <w:tab/>
      </w:r>
      <w:r>
        <w:fldChar w:fldCharType="begin"/>
      </w:r>
      <w:r>
        <w:instrText xml:space="preserve"> PAGEREF _Toc12889 </w:instrText>
      </w:r>
      <w:r>
        <w:fldChar w:fldCharType="separate"/>
      </w:r>
      <w:r>
        <w:t>- 28 -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_Toc13974 </w:instrText>
      </w:r>
      <w:r>
        <w:rPr>
          <w:rFonts w:hint="eastAsia" w:ascii="方正仿宋_GBK" w:hAnsi="宋体" w:eastAsia="方正仿宋_GBK"/>
          <w:szCs w:val="21"/>
        </w:rPr>
        <w:fldChar w:fldCharType="separate"/>
      </w:r>
      <w:r>
        <w:rPr>
          <w:rFonts w:hint="eastAsia" w:ascii="方正仿宋_GBK" w:eastAsia="方正仿宋_GBK"/>
          <w:szCs w:val="28"/>
        </w:rPr>
        <w:t>一、经济文件</w:t>
      </w:r>
      <w:r>
        <w:tab/>
      </w:r>
      <w:r>
        <w:fldChar w:fldCharType="begin"/>
      </w:r>
      <w:r>
        <w:instrText xml:space="preserve"> PAGEREF _Toc13974 </w:instrText>
      </w:r>
      <w:r>
        <w:fldChar w:fldCharType="separate"/>
      </w:r>
      <w:r>
        <w:t>- 29 -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_Toc3271 </w:instrText>
      </w:r>
      <w:r>
        <w:rPr>
          <w:rFonts w:hint="eastAsia" w:ascii="方正仿宋_GBK" w:hAnsi="宋体" w:eastAsia="方正仿宋_GBK"/>
          <w:szCs w:val="21"/>
        </w:rPr>
        <w:fldChar w:fldCharType="separate"/>
      </w:r>
      <w:r>
        <w:rPr>
          <w:rFonts w:hint="eastAsia" w:ascii="方正仿宋_GBK" w:hAnsi="仿宋" w:eastAsia="方正仿宋_GBK"/>
          <w:szCs w:val="28"/>
        </w:rPr>
        <w:t>二、技术文件</w:t>
      </w:r>
      <w:r>
        <w:tab/>
      </w:r>
      <w:r>
        <w:fldChar w:fldCharType="begin"/>
      </w:r>
      <w:r>
        <w:instrText xml:space="preserve"> PAGEREF _Toc3271 </w:instrText>
      </w:r>
      <w:r>
        <w:fldChar w:fldCharType="separate"/>
      </w:r>
      <w:r>
        <w:t>- 31 -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_Toc25129 </w:instrText>
      </w:r>
      <w:r>
        <w:rPr>
          <w:rFonts w:hint="eastAsia" w:ascii="方正仿宋_GBK" w:hAnsi="宋体" w:eastAsia="方正仿宋_GBK"/>
          <w:szCs w:val="21"/>
        </w:rPr>
        <w:fldChar w:fldCharType="separate"/>
      </w:r>
      <w:r>
        <w:rPr>
          <w:rFonts w:hint="eastAsia" w:ascii="方正仿宋_GBK" w:hAnsi="仿宋" w:eastAsia="方正仿宋_GBK"/>
          <w:szCs w:val="28"/>
        </w:rPr>
        <w:t>三、商务文件</w:t>
      </w:r>
      <w:r>
        <w:tab/>
      </w:r>
      <w:r>
        <w:fldChar w:fldCharType="begin"/>
      </w:r>
      <w:r>
        <w:instrText xml:space="preserve"> PAGEREF _Toc25129 </w:instrText>
      </w:r>
      <w:r>
        <w:fldChar w:fldCharType="separate"/>
      </w:r>
      <w:r>
        <w:t>- 33 -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_Toc6160 </w:instrText>
      </w:r>
      <w:r>
        <w:rPr>
          <w:rFonts w:hint="eastAsia" w:ascii="方正仿宋_GBK" w:hAnsi="宋体" w:eastAsia="方正仿宋_GBK"/>
          <w:szCs w:val="21"/>
        </w:rPr>
        <w:fldChar w:fldCharType="separate"/>
      </w:r>
      <w:r>
        <w:rPr>
          <w:rFonts w:hint="eastAsia" w:ascii="方正仿宋_GBK" w:hAnsi="仿宋" w:eastAsia="方正仿宋_GBK"/>
          <w:szCs w:val="28"/>
        </w:rPr>
        <w:t>四、其他</w:t>
      </w:r>
      <w:r>
        <w:tab/>
      </w:r>
      <w:r>
        <w:fldChar w:fldCharType="begin"/>
      </w:r>
      <w:r>
        <w:instrText xml:space="preserve"> PAGEREF _Toc6160 </w:instrText>
      </w:r>
      <w:r>
        <w:fldChar w:fldCharType="separate"/>
      </w:r>
      <w:r>
        <w:t>- 36 -</w:t>
      </w:r>
      <w:r>
        <w:fldChar w:fldCharType="end"/>
      </w:r>
      <w:r>
        <w:rPr>
          <w:rFonts w:hint="eastAsia" w:ascii="方正仿宋_GBK" w:hAnsi="宋体" w:eastAsia="方正仿宋_GBK"/>
          <w:szCs w:val="21"/>
        </w:rPr>
        <w:fldChar w:fldCharType="end"/>
      </w:r>
    </w:p>
    <w:p>
      <w:pPr>
        <w:pStyle w:val="14"/>
        <w:tabs>
          <w:tab w:val="right" w:leader="dot" w:pos="9412"/>
          <w:tab w:val="clear" w:pos="8400"/>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_Toc23144 </w:instrText>
      </w:r>
      <w:r>
        <w:rPr>
          <w:rFonts w:hint="eastAsia" w:ascii="方正仿宋_GBK" w:hAnsi="宋体" w:eastAsia="方正仿宋_GBK"/>
          <w:szCs w:val="21"/>
        </w:rPr>
        <w:fldChar w:fldCharType="separate"/>
      </w:r>
      <w:r>
        <w:rPr>
          <w:rFonts w:hint="eastAsia" w:ascii="方正仿宋_GBK" w:hAnsi="仿宋" w:eastAsia="方正仿宋_GBK"/>
          <w:szCs w:val="28"/>
        </w:rPr>
        <w:t>五、资格文件</w:t>
      </w:r>
      <w:r>
        <w:tab/>
      </w:r>
      <w:r>
        <w:fldChar w:fldCharType="begin"/>
      </w:r>
      <w:r>
        <w:instrText xml:space="preserve"> PAGEREF _Toc23144 </w:instrText>
      </w:r>
      <w:r>
        <w:fldChar w:fldCharType="separate"/>
      </w:r>
      <w:r>
        <w:t>- 37 -</w:t>
      </w:r>
      <w:r>
        <w:fldChar w:fldCharType="end"/>
      </w:r>
      <w:r>
        <w:rPr>
          <w:rFonts w:hint="eastAsia" w:ascii="方正仿宋_GBK" w:hAnsi="宋体" w:eastAsia="方正仿宋_GBK"/>
          <w:szCs w:val="21"/>
        </w:rPr>
        <w:fldChar w:fldCharType="end"/>
      </w:r>
    </w:p>
    <w:p>
      <w:pPr>
        <w:pStyle w:val="13"/>
        <w:ind w:firstLine="0" w:firstLineChars="0"/>
        <w:rPr>
          <w:rFonts w:ascii="方正仿宋_GBK" w:eastAsia="方正仿宋_GBK"/>
          <w:sz w:val="32"/>
        </w:rPr>
        <w:sectPr>
          <w:headerReference r:id="rId3" w:type="default"/>
          <w:pgSz w:w="11907" w:h="16840"/>
          <w:pgMar w:top="1134" w:right="1191" w:bottom="1134" w:left="1304" w:header="964" w:footer="992" w:gutter="0"/>
          <w:pgNumType w:fmt="numberInDash" w:start="1"/>
          <w:cols w:space="720" w:num="1"/>
          <w:docGrid w:linePitch="312" w:charSpace="0"/>
        </w:sectPr>
      </w:pPr>
      <w:r>
        <w:rPr>
          <w:rFonts w:hint="eastAsia" w:ascii="方正仿宋_GBK" w:hAnsi="宋体" w:eastAsia="方正仿宋_GBK"/>
          <w:szCs w:val="21"/>
        </w:rPr>
        <w:fldChar w:fldCharType="end"/>
      </w:r>
    </w:p>
    <w:p>
      <w:pPr>
        <w:pStyle w:val="3"/>
        <w:spacing w:before="0" w:beforeLines="0" w:after="0" w:afterLines="0" w:line="360" w:lineRule="auto"/>
        <w:rPr>
          <w:rFonts w:ascii="方正小标宋_GBK" w:eastAsia="方正小标宋_GBK"/>
          <w:color w:val="000000"/>
        </w:rPr>
      </w:pPr>
      <w:bookmarkStart w:id="1" w:name="_Toc29937"/>
      <w:r>
        <w:rPr>
          <w:rFonts w:hint="eastAsia" w:ascii="方正小标宋_GBK" w:eastAsia="方正小标宋_GBK"/>
          <w:color w:val="000000"/>
        </w:rPr>
        <w:t>第一篇 投标邀请书</w:t>
      </w:r>
      <w:bookmarkEnd w:id="1"/>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重庆市公共卫生医疗救治中心按照重庆市财政局下发的政府采购实施细则，对</w:t>
      </w:r>
      <w:r>
        <w:rPr>
          <w:rFonts w:hint="eastAsia" w:ascii="方正仿宋_GBK" w:hAnsi="宋体" w:eastAsia="方正仿宋_GBK"/>
          <w:sz w:val="24"/>
          <w:szCs w:val="24"/>
          <w:u w:val="single"/>
        </w:rPr>
        <w:t>生物样本库信息化建设项目</w:t>
      </w:r>
      <w:r>
        <w:rPr>
          <w:rFonts w:hint="eastAsia" w:ascii="方正仿宋_GBK" w:hAnsi="宋体" w:eastAsia="方正仿宋_GBK"/>
          <w:sz w:val="24"/>
          <w:szCs w:val="24"/>
        </w:rPr>
        <w:t>进行竞争性谈判采购。欢迎有资格的投标人前来参加谈判。</w:t>
      </w:r>
    </w:p>
    <w:p>
      <w:pPr>
        <w:pStyle w:val="4"/>
        <w:spacing w:line="400" w:lineRule="exact"/>
        <w:ind w:firstLine="482" w:firstLineChars="200"/>
        <w:rPr>
          <w:rFonts w:ascii="方正仿宋_GBK" w:eastAsia="方正仿宋_GBK"/>
          <w:b/>
          <w:sz w:val="24"/>
        </w:rPr>
      </w:pPr>
      <w:bookmarkStart w:id="2" w:name="_Toc28158"/>
      <w:r>
        <w:rPr>
          <w:rFonts w:hint="eastAsia" w:ascii="方正仿宋_GBK" w:eastAsia="方正仿宋_GBK"/>
          <w:b/>
          <w:sz w:val="24"/>
        </w:rPr>
        <w:t>一、招标项目内容</w:t>
      </w:r>
      <w:bookmarkEnd w:id="2"/>
    </w:p>
    <w:tbl>
      <w:tblPr>
        <w:tblStyle w:val="1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65"/>
        <w:gridCol w:w="1787"/>
        <w:gridCol w:w="1787"/>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vAlign w:val="center"/>
          </w:tcPr>
          <w:p>
            <w:pPr>
              <w:pStyle w:val="7"/>
              <w:spacing w:line="240" w:lineRule="atLeast"/>
              <w:ind w:left="0"/>
              <w:jc w:val="center"/>
              <w:outlineLvl w:val="0"/>
              <w:rPr>
                <w:rFonts w:ascii="方正仿宋_GBK" w:hAnsi="宋体" w:eastAsia="方正仿宋_GBK"/>
                <w:b/>
                <w:sz w:val="21"/>
                <w:szCs w:val="21"/>
              </w:rPr>
            </w:pPr>
            <w:r>
              <w:rPr>
                <w:rFonts w:hint="eastAsia" w:ascii="方正仿宋_GBK" w:hAnsi="宋体" w:eastAsia="方正仿宋_GBK"/>
                <w:b/>
                <w:sz w:val="21"/>
                <w:szCs w:val="21"/>
              </w:rPr>
              <w:t>项目名称</w:t>
            </w:r>
          </w:p>
        </w:tc>
        <w:tc>
          <w:tcPr>
            <w:tcW w:w="1465" w:type="dxa"/>
            <w:vAlign w:val="center"/>
          </w:tcPr>
          <w:p>
            <w:pPr>
              <w:pStyle w:val="7"/>
              <w:spacing w:line="240" w:lineRule="atLeast"/>
              <w:ind w:left="0"/>
              <w:jc w:val="center"/>
              <w:outlineLvl w:val="0"/>
              <w:rPr>
                <w:rFonts w:ascii="方正仿宋_GBK" w:hAnsi="宋体" w:eastAsia="方正仿宋_GBK"/>
                <w:b/>
                <w:sz w:val="21"/>
                <w:szCs w:val="21"/>
              </w:rPr>
            </w:pPr>
            <w:r>
              <w:rPr>
                <w:rFonts w:hint="eastAsia" w:ascii="方正仿宋_GBK" w:hAnsi="宋体" w:eastAsia="方正仿宋_GBK"/>
                <w:b/>
                <w:sz w:val="21"/>
                <w:szCs w:val="21"/>
              </w:rPr>
              <w:t>预算金额</w:t>
            </w:r>
          </w:p>
          <w:p>
            <w:pPr>
              <w:pStyle w:val="7"/>
              <w:spacing w:line="240" w:lineRule="atLeast"/>
              <w:ind w:left="0"/>
              <w:jc w:val="center"/>
              <w:outlineLvl w:val="0"/>
              <w:rPr>
                <w:rFonts w:ascii="方正仿宋_GBK" w:hAnsi="宋体" w:eastAsia="方正仿宋_GBK"/>
                <w:b/>
                <w:sz w:val="21"/>
                <w:szCs w:val="21"/>
              </w:rPr>
            </w:pPr>
            <w:r>
              <w:rPr>
                <w:rFonts w:hint="eastAsia" w:ascii="方正仿宋_GBK" w:hAnsi="宋体" w:eastAsia="方正仿宋_GBK"/>
                <w:b/>
                <w:sz w:val="21"/>
                <w:szCs w:val="21"/>
              </w:rPr>
              <w:t>（万元）</w:t>
            </w:r>
          </w:p>
        </w:tc>
        <w:tc>
          <w:tcPr>
            <w:tcW w:w="1787" w:type="dxa"/>
            <w:vAlign w:val="center"/>
          </w:tcPr>
          <w:p>
            <w:pPr>
              <w:pStyle w:val="7"/>
              <w:spacing w:line="240" w:lineRule="atLeast"/>
              <w:ind w:left="0"/>
              <w:jc w:val="center"/>
              <w:outlineLvl w:val="0"/>
              <w:rPr>
                <w:rFonts w:ascii="方正仿宋_GBK" w:hAnsi="宋体" w:eastAsia="方正仿宋_GBK"/>
                <w:b/>
                <w:sz w:val="21"/>
                <w:szCs w:val="21"/>
              </w:rPr>
            </w:pPr>
            <w:r>
              <w:rPr>
                <w:rFonts w:hint="eastAsia" w:ascii="方正仿宋_GBK" w:hAnsi="宋体" w:eastAsia="方正仿宋_GBK"/>
                <w:b/>
                <w:sz w:val="21"/>
                <w:szCs w:val="21"/>
              </w:rPr>
              <w:t>最高限价</w:t>
            </w:r>
          </w:p>
          <w:p>
            <w:pPr>
              <w:pStyle w:val="7"/>
              <w:spacing w:line="240" w:lineRule="atLeast"/>
              <w:ind w:left="0"/>
              <w:jc w:val="center"/>
              <w:outlineLvl w:val="0"/>
              <w:rPr>
                <w:rFonts w:ascii="方正仿宋_GBK" w:hAnsi="宋体" w:eastAsia="方正仿宋_GBK"/>
                <w:b/>
                <w:sz w:val="21"/>
                <w:szCs w:val="21"/>
              </w:rPr>
            </w:pPr>
            <w:r>
              <w:rPr>
                <w:rFonts w:hint="eastAsia" w:ascii="方正仿宋_GBK" w:hAnsi="宋体" w:eastAsia="方正仿宋_GBK"/>
                <w:b/>
                <w:sz w:val="21"/>
                <w:szCs w:val="21"/>
              </w:rPr>
              <w:t>（万元）</w:t>
            </w:r>
          </w:p>
        </w:tc>
        <w:tc>
          <w:tcPr>
            <w:tcW w:w="1787" w:type="dxa"/>
            <w:vAlign w:val="center"/>
          </w:tcPr>
          <w:p>
            <w:pPr>
              <w:pStyle w:val="7"/>
              <w:spacing w:line="240" w:lineRule="atLeast"/>
              <w:ind w:left="0"/>
              <w:jc w:val="center"/>
              <w:outlineLvl w:val="0"/>
              <w:rPr>
                <w:rFonts w:ascii="方正仿宋_GBK" w:hAnsi="宋体" w:eastAsia="方正仿宋_GBK"/>
                <w:b/>
                <w:sz w:val="21"/>
                <w:szCs w:val="21"/>
              </w:rPr>
            </w:pPr>
            <w:r>
              <w:rPr>
                <w:rFonts w:hint="eastAsia" w:ascii="方正仿宋_GBK" w:hAnsi="宋体" w:eastAsia="方正仿宋_GBK"/>
                <w:b/>
                <w:sz w:val="21"/>
                <w:szCs w:val="21"/>
              </w:rPr>
              <w:t>投标保证金</w:t>
            </w:r>
          </w:p>
          <w:p>
            <w:pPr>
              <w:pStyle w:val="7"/>
              <w:spacing w:line="240" w:lineRule="atLeast"/>
              <w:ind w:left="0"/>
              <w:jc w:val="center"/>
              <w:outlineLvl w:val="0"/>
              <w:rPr>
                <w:rFonts w:ascii="方正仿宋_GBK" w:hAnsi="宋体" w:eastAsia="方正仿宋_GBK"/>
                <w:b/>
                <w:sz w:val="21"/>
                <w:szCs w:val="21"/>
              </w:rPr>
            </w:pPr>
            <w:r>
              <w:rPr>
                <w:rFonts w:hint="eastAsia" w:ascii="方正仿宋_GBK" w:hAnsi="宋体" w:eastAsia="方正仿宋_GBK"/>
                <w:b/>
                <w:sz w:val="21"/>
                <w:szCs w:val="21"/>
              </w:rPr>
              <w:t>（万元）</w:t>
            </w:r>
          </w:p>
        </w:tc>
        <w:tc>
          <w:tcPr>
            <w:tcW w:w="1787" w:type="dxa"/>
            <w:vAlign w:val="center"/>
          </w:tcPr>
          <w:p>
            <w:pPr>
              <w:pStyle w:val="7"/>
              <w:spacing w:line="240" w:lineRule="atLeast"/>
              <w:ind w:left="0"/>
              <w:jc w:val="center"/>
              <w:outlineLvl w:val="0"/>
              <w:rPr>
                <w:rFonts w:ascii="方正仿宋_GBK" w:hAnsi="宋体" w:eastAsia="方正仿宋_GBK"/>
                <w:b/>
                <w:sz w:val="21"/>
                <w:szCs w:val="21"/>
              </w:rPr>
            </w:pPr>
            <w:r>
              <w:rPr>
                <w:rFonts w:hint="eastAsia" w:ascii="方正仿宋_GBK" w:hAnsi="宋体" w:eastAsia="方正仿宋_GBK"/>
                <w:b/>
                <w:sz w:val="21"/>
                <w:szCs w:val="21"/>
              </w:rPr>
              <w:t>中标人数量（名）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02" w:type="dxa"/>
            <w:vAlign w:val="center"/>
          </w:tcPr>
          <w:p>
            <w:pPr>
              <w:spacing w:line="400" w:lineRule="exact"/>
              <w:rPr>
                <w:rFonts w:hint="default" w:ascii="方正仿宋_GBK" w:hAnsi="宋体" w:eastAsia="方正仿宋_GBK"/>
                <w:color w:val="auto"/>
                <w:sz w:val="21"/>
                <w:szCs w:val="21"/>
                <w:lang w:val="en-US" w:eastAsia="zh-CN"/>
              </w:rPr>
            </w:pPr>
            <w:r>
              <w:rPr>
                <w:rFonts w:hint="eastAsia" w:ascii="方正仿宋_GBK" w:hAnsi="宋体" w:eastAsia="方正仿宋_GBK"/>
                <w:color w:val="auto"/>
                <w:sz w:val="21"/>
                <w:szCs w:val="21"/>
              </w:rPr>
              <w:t>生物样本库</w:t>
            </w:r>
            <w:r>
              <w:rPr>
                <w:rFonts w:hint="eastAsia" w:ascii="方正仿宋_GBK" w:hAnsi="宋体" w:eastAsia="方正仿宋_GBK"/>
                <w:color w:val="auto"/>
                <w:sz w:val="21"/>
                <w:szCs w:val="21"/>
                <w:lang w:val="en-US" w:eastAsia="zh-CN"/>
              </w:rPr>
              <w:t>信息化建设项目</w:t>
            </w:r>
          </w:p>
        </w:tc>
        <w:tc>
          <w:tcPr>
            <w:tcW w:w="1465" w:type="dxa"/>
            <w:vAlign w:val="center"/>
          </w:tcPr>
          <w:p>
            <w:pPr>
              <w:pStyle w:val="7"/>
              <w:spacing w:line="240" w:lineRule="atLeast"/>
              <w:ind w:left="0"/>
              <w:jc w:val="center"/>
              <w:outlineLvl w:val="0"/>
              <w:rPr>
                <w:rFonts w:ascii="方正仿宋_GBK" w:hAnsi="宋体" w:eastAsia="方正仿宋_GBK"/>
                <w:color w:val="auto"/>
                <w:sz w:val="21"/>
                <w:szCs w:val="21"/>
              </w:rPr>
            </w:pPr>
            <w:r>
              <w:rPr>
                <w:rFonts w:hint="eastAsia" w:ascii="方正仿宋_GBK" w:hAnsi="宋体" w:eastAsia="方正仿宋_GBK"/>
                <w:color w:val="auto"/>
                <w:sz w:val="21"/>
                <w:szCs w:val="21"/>
                <w:lang w:val="en-US" w:eastAsia="zh-CN"/>
              </w:rPr>
              <w:t>42</w:t>
            </w:r>
            <w:r>
              <w:rPr>
                <w:rFonts w:hint="eastAsia" w:ascii="方正仿宋_GBK" w:hAnsi="宋体" w:eastAsia="方正仿宋_GBK"/>
                <w:color w:val="auto"/>
                <w:sz w:val="21"/>
                <w:szCs w:val="21"/>
              </w:rPr>
              <w:t>万</w:t>
            </w:r>
          </w:p>
        </w:tc>
        <w:tc>
          <w:tcPr>
            <w:tcW w:w="1787" w:type="dxa"/>
            <w:vAlign w:val="center"/>
          </w:tcPr>
          <w:p>
            <w:pPr>
              <w:pStyle w:val="7"/>
              <w:spacing w:line="240" w:lineRule="atLeast"/>
              <w:ind w:left="0"/>
              <w:jc w:val="center"/>
              <w:outlineLvl w:val="0"/>
              <w:rPr>
                <w:rFonts w:ascii="方正仿宋_GBK" w:hAnsi="宋体" w:eastAsia="方正仿宋_GBK"/>
                <w:color w:val="auto"/>
                <w:sz w:val="21"/>
                <w:szCs w:val="21"/>
              </w:rPr>
            </w:pPr>
            <w:r>
              <w:rPr>
                <w:rFonts w:hint="eastAsia" w:ascii="方正仿宋_GBK" w:hAnsi="宋体" w:eastAsia="方正仿宋_GBK"/>
                <w:color w:val="auto"/>
                <w:sz w:val="21"/>
                <w:szCs w:val="21"/>
                <w:lang w:val="en-US" w:eastAsia="zh-CN"/>
              </w:rPr>
              <w:t>42</w:t>
            </w:r>
            <w:r>
              <w:rPr>
                <w:rFonts w:hint="eastAsia" w:ascii="方正仿宋_GBK" w:hAnsi="宋体" w:eastAsia="方正仿宋_GBK"/>
                <w:color w:val="auto"/>
                <w:sz w:val="21"/>
                <w:szCs w:val="21"/>
              </w:rPr>
              <w:t>万</w:t>
            </w:r>
          </w:p>
        </w:tc>
        <w:tc>
          <w:tcPr>
            <w:tcW w:w="1787" w:type="dxa"/>
            <w:vAlign w:val="center"/>
          </w:tcPr>
          <w:p>
            <w:pPr>
              <w:pStyle w:val="7"/>
              <w:spacing w:line="240" w:lineRule="atLeast"/>
              <w:ind w:left="0"/>
              <w:jc w:val="center"/>
              <w:outlineLvl w:val="0"/>
              <w:rPr>
                <w:rFonts w:hint="default" w:ascii="方正仿宋_GBK" w:hAnsi="宋体" w:eastAsia="方正仿宋_GBK"/>
                <w:color w:val="auto"/>
                <w:sz w:val="21"/>
                <w:szCs w:val="21"/>
                <w:lang w:val="en-US" w:eastAsia="zh-CN"/>
              </w:rPr>
            </w:pPr>
            <w:r>
              <w:rPr>
                <w:rFonts w:hint="eastAsia" w:ascii="方正仿宋_GBK" w:hAnsi="宋体" w:eastAsia="方正仿宋_GBK"/>
                <w:color w:val="auto"/>
                <w:sz w:val="21"/>
                <w:szCs w:val="21"/>
                <w:lang w:val="en-US" w:eastAsia="zh-CN"/>
              </w:rPr>
              <w:t>0.5万</w:t>
            </w:r>
          </w:p>
        </w:tc>
        <w:tc>
          <w:tcPr>
            <w:tcW w:w="1787" w:type="dxa"/>
            <w:vAlign w:val="center"/>
          </w:tcPr>
          <w:p>
            <w:pPr>
              <w:pStyle w:val="7"/>
              <w:spacing w:line="240" w:lineRule="atLeast"/>
              <w:ind w:left="0"/>
              <w:jc w:val="center"/>
              <w:outlineLvl w:val="0"/>
              <w:rPr>
                <w:rFonts w:hint="default" w:ascii="方正仿宋_GBK" w:hAnsi="宋体" w:eastAsia="方正仿宋_GBK"/>
                <w:color w:val="auto"/>
                <w:sz w:val="21"/>
                <w:szCs w:val="21"/>
                <w:lang w:val="en-US" w:eastAsia="zh-CN"/>
              </w:rPr>
            </w:pPr>
            <w:r>
              <w:rPr>
                <w:rFonts w:hint="eastAsia" w:ascii="方正仿宋_GBK" w:hAnsi="宋体" w:eastAsia="方正仿宋_GBK"/>
                <w:color w:val="auto"/>
                <w:sz w:val="21"/>
                <w:szCs w:val="21"/>
                <w:lang w:val="en-US" w:eastAsia="zh-CN"/>
              </w:rPr>
              <w:t>1</w:t>
            </w:r>
          </w:p>
        </w:tc>
      </w:tr>
    </w:tbl>
    <w:p>
      <w:pPr>
        <w:pStyle w:val="4"/>
        <w:spacing w:line="400" w:lineRule="exact"/>
        <w:ind w:firstLine="482" w:firstLineChars="200"/>
        <w:rPr>
          <w:rFonts w:ascii="方正仿宋_GBK" w:eastAsia="方正仿宋_GBK"/>
          <w:b/>
          <w:sz w:val="24"/>
        </w:rPr>
      </w:pPr>
      <w:bookmarkStart w:id="3" w:name="_Toc9165"/>
      <w:r>
        <w:rPr>
          <w:rFonts w:hint="eastAsia" w:ascii="方正仿宋_GBK" w:eastAsia="方正仿宋_GBK"/>
          <w:b/>
          <w:sz w:val="24"/>
        </w:rPr>
        <w:t>二、资金</w:t>
      </w:r>
      <w:bookmarkEnd w:id="3"/>
    </w:p>
    <w:p>
      <w:pPr>
        <w:spacing w:line="400" w:lineRule="exact"/>
        <w:ind w:firstLine="480" w:firstLineChars="200"/>
        <w:rPr>
          <w:rFonts w:ascii="方正仿宋_GBK" w:hAnsi="宋体" w:eastAsia="方正仿宋_GBK"/>
          <w:sz w:val="24"/>
          <w:szCs w:val="24"/>
        </w:rPr>
      </w:pPr>
      <w:r>
        <w:rPr>
          <w:rFonts w:hint="eastAsia" w:ascii="方正仿宋_GBK" w:hAnsi="仿宋" w:eastAsia="方正仿宋_GBK"/>
          <w:sz w:val="24"/>
          <w:szCs w:val="24"/>
        </w:rPr>
        <w:t>单位自筹资金。</w:t>
      </w:r>
    </w:p>
    <w:p>
      <w:pPr>
        <w:pStyle w:val="4"/>
        <w:spacing w:line="400" w:lineRule="exact"/>
        <w:ind w:firstLine="482" w:firstLineChars="200"/>
        <w:rPr>
          <w:rFonts w:ascii="方正仿宋_GBK" w:eastAsia="方正仿宋_GBK"/>
          <w:b/>
          <w:sz w:val="24"/>
        </w:rPr>
      </w:pPr>
      <w:bookmarkStart w:id="4" w:name="_Toc29932"/>
      <w:r>
        <w:rPr>
          <w:rFonts w:hint="eastAsia" w:ascii="方正仿宋_GBK" w:eastAsia="方正仿宋_GBK"/>
          <w:b/>
          <w:sz w:val="24"/>
        </w:rPr>
        <w:t>三、投标人资格要求</w:t>
      </w:r>
      <w:bookmarkEnd w:id="4"/>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合格投标人应首先符合政府采购法第二十二条规定的基本条件。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（一）具有独立承担民事责任的能力；</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（二）具有良好的商业信誉和健全的财务会计制度；</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（三）具有履行合同所必需的设备和专业技术能力；</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（四）有依法缴纳税收和社会保障资金的良好记录；</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（五）参加政府采购活动前三年内，在经营活动中没有重大违法记录；</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（六）法律、行政法规规定的其他条件。</w:t>
      </w:r>
    </w:p>
    <w:p>
      <w:pPr>
        <w:pStyle w:val="4"/>
        <w:spacing w:line="400" w:lineRule="exact"/>
        <w:ind w:firstLine="482" w:firstLineChars="200"/>
        <w:rPr>
          <w:rFonts w:ascii="方正仿宋_GBK" w:eastAsia="方正仿宋_GBK"/>
          <w:b/>
          <w:sz w:val="24"/>
        </w:rPr>
      </w:pPr>
      <w:bookmarkStart w:id="5" w:name="_Toc27034"/>
      <w:bookmarkStart w:id="6" w:name="_Toc500516035"/>
      <w:r>
        <w:rPr>
          <w:rFonts w:hint="eastAsia" w:ascii="方正仿宋_GBK" w:eastAsia="方正仿宋_GBK"/>
          <w:b/>
          <w:sz w:val="24"/>
        </w:rPr>
        <w:t>四、投标、开标有关说明</w:t>
      </w:r>
      <w:bookmarkEnd w:id="5"/>
      <w:bookmarkEnd w:id="6"/>
      <w:bookmarkStart w:id="78" w:name="_GoBack"/>
      <w:bookmarkEnd w:id="78"/>
    </w:p>
    <w:p>
      <w:pPr>
        <w:snapToGrid w:val="0"/>
        <w:spacing w:line="400" w:lineRule="exact"/>
        <w:ind w:firstLine="480" w:firstLineChars="200"/>
        <w:rPr>
          <w:rFonts w:ascii="方正仿宋_GBK" w:hAnsi="宋体" w:eastAsia="方正仿宋_GBK"/>
          <w:color w:val="auto"/>
          <w:sz w:val="24"/>
          <w:szCs w:val="24"/>
        </w:rPr>
      </w:pPr>
      <w:bookmarkStart w:id="7" w:name="_Toc501960602"/>
      <w:bookmarkStart w:id="8" w:name="_Toc500516036"/>
      <w:bookmarkStart w:id="9" w:name="_Toc502083047"/>
      <w:bookmarkStart w:id="10" w:name="_Toc500516038"/>
      <w:r>
        <w:rPr>
          <w:rFonts w:hint="eastAsia" w:ascii="方正仿宋_GBK" w:hAnsi="宋体" w:eastAsia="方正仿宋_GBK"/>
          <w:sz w:val="24"/>
          <w:szCs w:val="24"/>
        </w:rPr>
        <w:t>（一）凡有意参加谈判的投标人，请于公告</w:t>
      </w:r>
      <w:r>
        <w:rPr>
          <w:rFonts w:hint="eastAsia" w:ascii="方正仿宋_GBK" w:hAnsi="宋体" w:eastAsia="方正仿宋_GBK"/>
          <w:color w:val="auto"/>
          <w:sz w:val="24"/>
          <w:szCs w:val="24"/>
        </w:rPr>
        <w:t>发布之日（2020年06月1</w:t>
      </w:r>
      <w:r>
        <w:rPr>
          <w:rFonts w:hint="eastAsia" w:ascii="方正仿宋_GBK" w:hAnsi="宋体" w:eastAsia="方正仿宋_GBK"/>
          <w:color w:val="auto"/>
          <w:sz w:val="24"/>
          <w:szCs w:val="24"/>
          <w:lang w:val="en-US" w:eastAsia="zh-CN"/>
        </w:rPr>
        <w:t>5</w:t>
      </w:r>
      <w:r>
        <w:rPr>
          <w:rFonts w:hint="eastAsia" w:ascii="方正仿宋_GBK" w:hAnsi="宋体" w:eastAsia="方正仿宋_GBK"/>
          <w:color w:val="auto"/>
          <w:sz w:val="24"/>
          <w:szCs w:val="24"/>
        </w:rPr>
        <w:t>日）起至提交首次响应文件截止时间之前，在重庆市公共卫生医疗救治中心官网（http://www.cqgwzx.com/）上下载本项目招标文件、补遗等谈判前公布的所有项目资料，无论投标人下载与否，均视为已知晓所有谈判实质性要求内容。</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（二）按《重庆市财政局关于进一步规范投标报名及保证金缴纳的通知》（渝财采购﹝2013﹞30号）文的规定，报名方式为谈判当天现场报名。</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（三）招标文件售价为：0元/分包（售后不退）。</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（四）投标人须满足以下三种要件，其响应文件才被接受：</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1、按时递交了响应文件；</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2、按时报名签到；</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3、缴纳了招标文件购买费。</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 xml:space="preserve">（五）提交响应文件地点：重庆市公共卫生医疗救治中心歌乐山院区信息科办公室    </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（六）提交响应文件截止时间：2020年06月1</w:t>
      </w:r>
      <w:r>
        <w:rPr>
          <w:rFonts w:hint="eastAsia" w:ascii="方正仿宋_GBK" w:hAnsi="宋体" w:eastAsia="方正仿宋_GBK"/>
          <w:color w:val="auto"/>
          <w:sz w:val="24"/>
          <w:szCs w:val="24"/>
          <w:lang w:val="en-US" w:eastAsia="zh-CN"/>
        </w:rPr>
        <w:t>8</w:t>
      </w:r>
      <w:r>
        <w:rPr>
          <w:rFonts w:hint="eastAsia" w:ascii="方正仿宋_GBK" w:hAnsi="宋体" w:eastAsia="方正仿宋_GBK"/>
          <w:color w:val="auto"/>
          <w:sz w:val="24"/>
          <w:szCs w:val="24"/>
        </w:rPr>
        <w:t xml:space="preserve">日下午17：00 </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（七）谈判开始时间：具体时间另行通知。</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（八）谈判地点：重庆市公共卫生医疗救治中心歌乐山院区行政楼二楼会议室</w:t>
      </w:r>
    </w:p>
    <w:p>
      <w:pPr>
        <w:pStyle w:val="4"/>
        <w:spacing w:line="400" w:lineRule="exact"/>
        <w:ind w:firstLine="482" w:firstLineChars="200"/>
        <w:rPr>
          <w:rFonts w:ascii="方正仿宋_GBK" w:eastAsia="方正仿宋_GBK"/>
          <w:b/>
          <w:sz w:val="24"/>
        </w:rPr>
      </w:pPr>
      <w:bookmarkStart w:id="11" w:name="_Toc21598"/>
      <w:r>
        <w:rPr>
          <w:rFonts w:hint="eastAsia" w:ascii="方正仿宋_GBK" w:eastAsia="方正仿宋_GBK"/>
          <w:b/>
          <w:sz w:val="24"/>
        </w:rPr>
        <w:t>五、投标保证金</w:t>
      </w:r>
      <w:bookmarkEnd w:id="7"/>
      <w:bookmarkEnd w:id="8"/>
      <w:bookmarkEnd w:id="9"/>
      <w:bookmarkEnd w:id="11"/>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（一）缴纳保证金方式：谈判现场现金交纳，用信封密封好后写上投标公司名称或盖投标公司公章，投标公司授权代表签字并留下联系方式，否则不予接收。</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（二）保证金退还方式：</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1、未中标投标人可在谈判结束后当场退还保证金。</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2、中标人的投标保证金，在中标人与采购人签订合同后，凭财务科开的保证金凭证走中心财务渠道退还。</w:t>
      </w:r>
    </w:p>
    <w:p>
      <w:pPr>
        <w:pStyle w:val="4"/>
        <w:spacing w:line="400" w:lineRule="exact"/>
        <w:ind w:firstLine="482" w:firstLineChars="200"/>
        <w:rPr>
          <w:rFonts w:ascii="方正仿宋_GBK" w:eastAsia="方正仿宋_GBK"/>
          <w:b/>
          <w:color w:val="auto"/>
          <w:sz w:val="24"/>
        </w:rPr>
      </w:pPr>
      <w:bookmarkStart w:id="12" w:name="_Toc30425"/>
      <w:r>
        <w:rPr>
          <w:rFonts w:hint="eastAsia" w:ascii="方正仿宋_GBK" w:eastAsia="方正仿宋_GBK"/>
          <w:b/>
          <w:color w:val="auto"/>
          <w:sz w:val="24"/>
        </w:rPr>
        <w:t>六、投标有关规定</w:t>
      </w:r>
      <w:bookmarkEnd w:id="10"/>
      <w:bookmarkEnd w:id="12"/>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sz w:val="24"/>
          <w:szCs w:val="24"/>
        </w:rPr>
        <w:t>（一）法定代表人为同一个人的两个及两个以上法人，母公司、全资子公司及其控股公司</w:t>
      </w:r>
      <w:r>
        <w:rPr>
          <w:rFonts w:hint="eastAsia" w:ascii="方正仿宋_GBK" w:hAnsi="宋体" w:eastAsia="方正仿宋_GBK"/>
          <w:color w:val="auto"/>
          <w:sz w:val="24"/>
          <w:szCs w:val="24"/>
        </w:rPr>
        <w:t>，都不得在同一分包的货物采购中同时参与谈判，否则均为无效谈判。</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（二）单个分包为单一货物的，一个制造商对同一品牌同一规格型号的货物，仅能委托一个代理商参加该分包的谈判，否则为无效谈判。</w:t>
      </w:r>
    </w:p>
    <w:p>
      <w:pPr>
        <w:snapToGrid w:val="0"/>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color w:val="auto"/>
          <w:sz w:val="24"/>
          <w:szCs w:val="24"/>
        </w:rPr>
        <w:t>（三）同一分包的货物，制造商参与谈判的，不得再委托代理商参与谈判，否则为无效谈判。</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本项目在响应文件提交截止时间前发布的招标文件及补遗文件（如果有）一律在重庆市公共卫生医疗救治中心官网（http://www.cqgwzx.com/）上发布，请各投标人注意下载；无论投标人下载与否，均视同投标人已知晓本项目招标文件、补遗文件（如果有）的内容。</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（五）超过响应文件截止时间递交的响应文件，恕不接收。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（六）谈判费用：无论谈判结果如何，投标人参与本项目谈判的所有费用均应由投标人自行承担。</w:t>
      </w:r>
    </w:p>
    <w:p>
      <w:pPr>
        <w:pStyle w:val="5"/>
        <w:spacing w:before="0" w:after="0" w:line="380" w:lineRule="exact"/>
        <w:ind w:firstLine="482" w:firstLineChars="200"/>
        <w:rPr>
          <w:rFonts w:ascii="宋体" w:hAnsi="宋体"/>
          <w:sz w:val="24"/>
          <w:szCs w:val="24"/>
        </w:rPr>
      </w:pPr>
      <w:bookmarkStart w:id="13" w:name="_Toc2110"/>
      <w:bookmarkStart w:id="14" w:name="_Toc7632_WPSOffice_Level2"/>
      <w:bookmarkStart w:id="15" w:name="_Toc403569775"/>
      <w:r>
        <w:rPr>
          <w:rFonts w:hint="eastAsia" w:ascii="宋体" w:hAnsi="宋体"/>
          <w:sz w:val="24"/>
          <w:szCs w:val="24"/>
        </w:rPr>
        <w:t>七、联系方式</w:t>
      </w:r>
      <w:bookmarkEnd w:id="13"/>
      <w:bookmarkEnd w:id="14"/>
      <w:bookmarkEnd w:id="15"/>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采购人：重庆市公共卫生医疗救治中心</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联系人：陈燕</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电  话：（023）65505416</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传  真：（023）65503066</w:t>
      </w:r>
    </w:p>
    <w:p>
      <w:pPr>
        <w:snapToGrid w:val="0"/>
        <w:spacing w:line="400" w:lineRule="exact"/>
        <w:ind w:firstLine="480" w:firstLineChars="200"/>
        <w:rPr>
          <w:rFonts w:ascii="方正仿宋_GBK" w:hAnsi="宋体" w:eastAsia="方正仿宋_GBK"/>
          <w:sz w:val="24"/>
          <w:szCs w:val="24"/>
        </w:rPr>
        <w:sectPr>
          <w:headerReference r:id="rId4" w:type="default"/>
          <w:footerReference r:id="rId5" w:type="default"/>
          <w:pgSz w:w="11907" w:h="16840"/>
          <w:pgMar w:top="1134" w:right="1418" w:bottom="1134" w:left="1418" w:header="964" w:footer="992" w:gutter="0"/>
          <w:pgNumType w:fmt="numberInDash" w:start="1"/>
          <w:cols w:space="720" w:num="1"/>
          <w:docGrid w:linePitch="312" w:charSpace="0"/>
        </w:sectPr>
      </w:pPr>
      <w:r>
        <w:rPr>
          <w:rFonts w:hint="eastAsia" w:ascii="方正仿宋_GBK" w:hAnsi="宋体" w:eastAsia="方正仿宋_GBK"/>
          <w:sz w:val="24"/>
          <w:szCs w:val="24"/>
        </w:rPr>
        <w:t>地  址：重庆市沙坪坝区歌乐山保育路109号</w:t>
      </w:r>
    </w:p>
    <w:p>
      <w:pPr>
        <w:pStyle w:val="3"/>
        <w:spacing w:before="0" w:beforeLines="0" w:after="0" w:afterLines="0" w:line="360" w:lineRule="auto"/>
        <w:rPr>
          <w:rFonts w:ascii="方正小标宋_GBK" w:eastAsia="方正小标宋_GBK"/>
          <w:color w:val="000000"/>
        </w:rPr>
      </w:pPr>
      <w:bookmarkStart w:id="16" w:name="_Toc28545"/>
      <w:r>
        <w:rPr>
          <w:rFonts w:hint="eastAsia" w:ascii="方正小标宋_GBK" w:eastAsia="方正小标宋_GBK"/>
          <w:color w:val="000000"/>
        </w:rPr>
        <w:t>第二篇  投标人须知</w:t>
      </w:r>
      <w:bookmarkEnd w:id="16"/>
    </w:p>
    <w:p>
      <w:pPr>
        <w:pStyle w:val="4"/>
        <w:spacing w:line="400" w:lineRule="exact"/>
        <w:ind w:firstLine="482" w:firstLineChars="200"/>
        <w:rPr>
          <w:rFonts w:ascii="方正仿宋_GBK" w:eastAsia="方正仿宋_GBK"/>
          <w:b/>
          <w:sz w:val="24"/>
        </w:rPr>
      </w:pPr>
      <w:bookmarkStart w:id="17" w:name="_Toc3053"/>
      <w:r>
        <w:rPr>
          <w:rFonts w:hint="eastAsia" w:ascii="方正仿宋_GBK" w:eastAsia="方正仿宋_GBK"/>
          <w:b/>
          <w:sz w:val="24"/>
        </w:rPr>
        <w:t>一、投标人</w:t>
      </w:r>
      <w:bookmarkEnd w:id="17"/>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（一）投标人</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投标人是指响应招标、参加投标竞争的法人、其他组织或者自然人。</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（二）合格投标人条件</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合格投标人应完全符合招标文件第一篇中规定的投标人资格条件，并对招标文件作出实质性响应。</w:t>
      </w:r>
    </w:p>
    <w:p>
      <w:pPr>
        <w:snapToGrid w:val="0"/>
        <w:spacing w:line="4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（三）投标人的风险</w:t>
      </w:r>
    </w:p>
    <w:p>
      <w:pPr>
        <w:snapToGrid w:val="0"/>
        <w:spacing w:line="400" w:lineRule="exact"/>
        <w:ind w:firstLine="480" w:firstLineChars="200"/>
        <w:rPr>
          <w:rFonts w:ascii="方正仿宋_GBK" w:eastAsia="方正仿宋_GBK"/>
          <w:sz w:val="24"/>
        </w:rPr>
      </w:pPr>
      <w:r>
        <w:rPr>
          <w:rFonts w:hint="eastAsia" w:ascii="方正仿宋_GBK" w:eastAsia="方正仿宋_GBK"/>
          <w:sz w:val="24"/>
        </w:rPr>
        <w:t>投标人没有按照招标文件要求提供全部资料，或者投标人没有对招标文件在各方面作出实质性响应，可能导致投标被拒绝或评定为无效投标。</w:t>
      </w:r>
    </w:p>
    <w:p>
      <w:pPr>
        <w:snapToGrid w:val="0"/>
        <w:spacing w:line="400" w:lineRule="exact"/>
        <w:ind w:firstLine="480" w:firstLineChars="200"/>
        <w:rPr>
          <w:rFonts w:ascii="方正仿宋_GBK" w:eastAsia="方正仿宋_GBK"/>
          <w:sz w:val="24"/>
        </w:rPr>
      </w:pPr>
      <w:r>
        <w:rPr>
          <w:rFonts w:hint="eastAsia" w:ascii="方正仿宋_GBK" w:eastAsia="方正仿宋_GBK"/>
          <w:sz w:val="24"/>
        </w:rPr>
        <w:t>（四）法律责任</w:t>
      </w:r>
    </w:p>
    <w:p>
      <w:pPr>
        <w:snapToGrid w:val="0"/>
        <w:spacing w:line="400" w:lineRule="exact"/>
        <w:ind w:firstLine="480" w:firstLineChars="200"/>
        <w:rPr>
          <w:rFonts w:ascii="方正仿宋_GBK" w:eastAsia="方正仿宋_GBK"/>
          <w:sz w:val="24"/>
        </w:rPr>
      </w:pPr>
      <w:r>
        <w:rPr>
          <w:rFonts w:hint="eastAsia" w:ascii="方正仿宋_GBK" w:eastAsia="方正仿宋_GBK"/>
          <w:sz w:val="24"/>
        </w:rPr>
        <w:t>投标人违反《中华人民共和国政府采购法》、《中华人民共和国政府采购实施条例》等相关规定，将按规定追究投标人法律责任。</w:t>
      </w:r>
    </w:p>
    <w:p>
      <w:pPr>
        <w:pStyle w:val="4"/>
        <w:spacing w:line="400" w:lineRule="exact"/>
        <w:ind w:firstLine="482" w:firstLineChars="200"/>
        <w:rPr>
          <w:rFonts w:ascii="方正仿宋_GBK" w:eastAsia="方正仿宋_GBK"/>
          <w:b/>
          <w:sz w:val="24"/>
        </w:rPr>
      </w:pPr>
      <w:bookmarkStart w:id="18" w:name="_Toc28530"/>
      <w:r>
        <w:rPr>
          <w:rFonts w:hint="eastAsia" w:ascii="方正仿宋_GBK" w:eastAsia="方正仿宋_GBK"/>
          <w:b/>
          <w:sz w:val="24"/>
        </w:rPr>
        <w:t>二、招标文件</w:t>
      </w:r>
      <w:bookmarkEnd w:id="18"/>
    </w:p>
    <w:p>
      <w:pPr>
        <w:snapToGrid w:val="0"/>
        <w:spacing w:line="400" w:lineRule="exact"/>
        <w:ind w:firstLine="480" w:firstLineChars="200"/>
        <w:rPr>
          <w:rFonts w:ascii="方正仿宋_GBK" w:eastAsia="方正仿宋_GBK"/>
          <w:sz w:val="24"/>
        </w:rPr>
      </w:pPr>
      <w:r>
        <w:rPr>
          <w:rFonts w:hint="eastAsia" w:ascii="方正仿宋_GBK" w:eastAsia="方正仿宋_GBK"/>
          <w:sz w:val="24"/>
        </w:rPr>
        <w:t>招标文件是投标人编制投标文件的依据，是评标委员会评判依据和标准。招标文件也是采购人与中标人签订合同的基础。</w:t>
      </w:r>
    </w:p>
    <w:p>
      <w:pPr>
        <w:snapToGrid w:val="0"/>
        <w:spacing w:line="400" w:lineRule="exact"/>
        <w:ind w:firstLine="480" w:firstLineChars="200"/>
        <w:rPr>
          <w:rFonts w:ascii="方正仿宋_GBK" w:eastAsia="方正仿宋_GBK"/>
          <w:sz w:val="24"/>
        </w:rPr>
      </w:pPr>
      <w:r>
        <w:rPr>
          <w:rFonts w:hint="eastAsia" w:ascii="方正仿宋_GBK" w:hAnsi="宋体" w:eastAsia="方正仿宋_GBK"/>
          <w:sz w:val="24"/>
        </w:rPr>
        <w:t>（一）</w:t>
      </w:r>
      <w:r>
        <w:rPr>
          <w:rFonts w:hint="eastAsia" w:ascii="方正仿宋_GBK" w:eastAsia="方正仿宋_GBK"/>
          <w:sz w:val="24"/>
        </w:rPr>
        <w:t>招标文件由投标邀请书；项目技术规格、数量及质量要求；商务条款；投标人须知；评标方法、评标标准、无效投标条款和废标条款；合同主要条款、合同范本；投标文件格式等七部分组成。</w:t>
      </w:r>
    </w:p>
    <w:p>
      <w:pPr>
        <w:snapToGrid w:val="0"/>
        <w:spacing w:line="400" w:lineRule="exact"/>
        <w:ind w:firstLine="480"/>
        <w:rPr>
          <w:rFonts w:ascii="方正仿宋_GBK" w:hAnsi="方正仿宋_GBK" w:eastAsia="方正仿宋_GBK"/>
          <w:sz w:val="24"/>
        </w:rPr>
      </w:pPr>
      <w:r>
        <w:rPr>
          <w:rFonts w:hint="eastAsia" w:ascii="方正仿宋_GBK" w:hAnsi="宋体" w:eastAsia="方正仿宋_GBK"/>
          <w:sz w:val="24"/>
          <w:szCs w:val="28"/>
        </w:rPr>
        <w:t>（二）</w:t>
      </w:r>
      <w:r>
        <w:rPr>
          <w:rFonts w:hint="eastAsia" w:ascii="方正仿宋_GBK" w:hAnsi="方正仿宋_GBK" w:eastAsia="方正仿宋_GBK"/>
          <w:sz w:val="24"/>
        </w:rPr>
        <w:t>采购代理机构对招标文件所作的一切有效的书面通知、修改及补充，都是招标文件不可分割的部分。</w:t>
      </w:r>
    </w:p>
    <w:p>
      <w:pPr>
        <w:snapToGrid w:val="0"/>
        <w:spacing w:line="400" w:lineRule="exact"/>
        <w:ind w:firstLine="480"/>
        <w:rPr>
          <w:rFonts w:ascii="方正仿宋_GBK" w:hAnsi="方正仿宋_GBK" w:eastAsia="方正仿宋_GBK"/>
          <w:sz w:val="24"/>
        </w:rPr>
      </w:pPr>
      <w:r>
        <w:rPr>
          <w:rFonts w:hint="eastAsia" w:ascii="方正仿宋_GBK" w:hAnsi="方正仿宋_GBK" w:eastAsia="方正仿宋_GBK"/>
          <w:sz w:val="24"/>
        </w:rPr>
        <w:t>（三）</w:t>
      </w:r>
      <w:r>
        <w:rPr>
          <w:rFonts w:hint="eastAsia" w:ascii="方正仿宋_GBK" w:hAnsi="宋体" w:eastAsia="方正仿宋_GBK"/>
          <w:sz w:val="24"/>
          <w:szCs w:val="24"/>
        </w:rPr>
        <w:t>本项目的招标文件、补遗文件（如果有）一律在重庆市公共卫生医疗救治中心官网（http://www.cqgwzx.com）上发布，请各投标人注意下载；无论投标人下载或领取与否，均视同投标人已知晓本项目招标文件、补遗文件的内容。</w:t>
      </w:r>
    </w:p>
    <w:p>
      <w:pPr>
        <w:snapToGrid w:val="0"/>
        <w:spacing w:line="40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（四）采购代理机构对已发出的招标文件需要进行澄清或修改的，应以书面形式或公告形式通知所有招标文件收受人。该澄清或者修改的内容为招标文件的组成部分。</w:t>
      </w:r>
    </w:p>
    <w:p>
      <w:pPr>
        <w:pStyle w:val="4"/>
        <w:spacing w:line="400" w:lineRule="exact"/>
        <w:ind w:firstLine="482" w:firstLineChars="200"/>
        <w:rPr>
          <w:rFonts w:ascii="方正仿宋_GBK" w:eastAsia="方正仿宋_GBK"/>
          <w:b/>
          <w:sz w:val="24"/>
        </w:rPr>
      </w:pPr>
      <w:bookmarkStart w:id="19" w:name="_Toc30391"/>
      <w:r>
        <w:rPr>
          <w:rFonts w:hint="eastAsia" w:ascii="方正仿宋_GBK" w:eastAsia="方正仿宋_GBK"/>
          <w:b/>
          <w:sz w:val="24"/>
        </w:rPr>
        <w:t>三、投标文件</w:t>
      </w:r>
      <w:bookmarkEnd w:id="19"/>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投标人应当按照招标文件的要求编制投标文件，并对招标文件提出的要求和条件作出实质性响应，投标文件原则上采用软面订本，同时应编制完整的页码、目录。</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（一）投标文件组成</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投标文件由第七篇“投标文件格式”规定的部分和投标人所作的一切有效补充、修改和承诺等文件组成，投标人应按照第七篇“投标文件格式”规定的目录顺序组织编写和装订，</w:t>
      </w:r>
      <w:r>
        <w:rPr>
          <w:rFonts w:hint="eastAsia" w:ascii="方正仿宋_GBK" w:hAnsi="方正仿宋_GBK" w:eastAsia="方正仿宋_GBK"/>
          <w:sz w:val="24"/>
        </w:rPr>
        <w:t>否则有可能影响评委对投标文件的评审。</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（二）联合投标</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本项目不接受联合体参与投标。</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（三）投标有效期</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投标有效期为投标截止日期后九十天内。</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（四）投标保证金</w:t>
      </w:r>
    </w:p>
    <w:p>
      <w:pPr>
        <w:tabs>
          <w:tab w:val="left" w:pos="0"/>
        </w:tabs>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1.投标人提交保证金金额和方式详见“</w:t>
      </w:r>
      <w:r>
        <w:rPr>
          <w:rFonts w:hint="eastAsia" w:ascii="方正仿宋_GBK" w:hAnsi="宋体" w:eastAsia="方正仿宋_GBK"/>
          <w:b/>
          <w:bCs/>
          <w:sz w:val="24"/>
          <w:szCs w:val="22"/>
        </w:rPr>
        <w:t>第一篇  五、保证金</w:t>
      </w:r>
      <w:r>
        <w:rPr>
          <w:rFonts w:hint="eastAsia" w:ascii="方正仿宋_GBK" w:hAnsi="宋体" w:eastAsia="方正仿宋_GBK"/>
          <w:sz w:val="24"/>
          <w:szCs w:val="22"/>
        </w:rPr>
        <w:t>”</w:t>
      </w:r>
    </w:p>
    <w:p>
      <w:pPr>
        <w:tabs>
          <w:tab w:val="left" w:pos="0"/>
        </w:tabs>
        <w:spacing w:line="400" w:lineRule="exact"/>
        <w:ind w:firstLine="480" w:firstLineChars="200"/>
        <w:rPr>
          <w:rFonts w:ascii="方正仿宋_GBK" w:hAnsi="宋体" w:eastAsia="方正仿宋_GBK"/>
          <w:sz w:val="24"/>
        </w:rPr>
      </w:pPr>
      <w:r>
        <w:rPr>
          <w:rFonts w:hint="eastAsia" w:ascii="方正仿宋_GBK" w:hAnsi="宋体" w:eastAsia="方正仿宋_GBK"/>
          <w:sz w:val="24"/>
        </w:rPr>
        <w:t>2.投标人有下列情形之一的，</w:t>
      </w:r>
      <w:r>
        <w:rPr>
          <w:rFonts w:hint="eastAsia" w:ascii="方正仿宋_GBK" w:hAnsi="仿宋" w:eastAsia="方正仿宋_GBK" w:cs="仿宋"/>
          <w:sz w:val="24"/>
        </w:rPr>
        <w:t>采购人或者采购代理机构可以不退还投标保证金</w:t>
      </w:r>
      <w:r>
        <w:rPr>
          <w:rFonts w:hint="eastAsia" w:ascii="方正仿宋_GBK" w:hAnsi="宋体" w:eastAsia="方正仿宋_GBK"/>
          <w:sz w:val="24"/>
        </w:rPr>
        <w:t>：</w:t>
      </w:r>
    </w:p>
    <w:p>
      <w:pPr>
        <w:snapToGrid w:val="0"/>
        <w:spacing w:line="40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2.1投标人在投标有效期内撤回投标文件的；</w:t>
      </w:r>
    </w:p>
    <w:p>
      <w:pPr>
        <w:snapToGrid w:val="0"/>
        <w:spacing w:line="40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2.2投标人未按规定提交履约保证金的；</w:t>
      </w:r>
    </w:p>
    <w:p>
      <w:pPr>
        <w:snapToGrid w:val="0"/>
        <w:spacing w:line="40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2.3投标人在投标过程中弄虚作假，提供虚假材料的；</w:t>
      </w:r>
    </w:p>
    <w:p>
      <w:pPr>
        <w:snapToGrid w:val="0"/>
        <w:spacing w:line="40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2.4中标人无正当理由不与采购人签订合同的；</w:t>
      </w:r>
    </w:p>
    <w:p>
      <w:pPr>
        <w:snapToGrid w:val="0"/>
        <w:spacing w:line="40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2.5中标人将中标项目转让给他人或者在投标文件中未说明且未经采购人同意，将中标项目分包给他人的；</w:t>
      </w:r>
    </w:p>
    <w:p>
      <w:pPr>
        <w:snapToGrid w:val="0"/>
        <w:spacing w:line="40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2.6中标人拒绝履行合同义务的；</w:t>
      </w:r>
    </w:p>
    <w:p>
      <w:pPr>
        <w:snapToGrid w:val="0"/>
        <w:spacing w:line="40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2.7其他严重扰乱招投标程序的。</w:t>
      </w:r>
    </w:p>
    <w:p>
      <w:pPr>
        <w:snapToGrid w:val="0"/>
        <w:spacing w:line="400" w:lineRule="exact"/>
        <w:ind w:firstLine="470" w:firstLineChars="196"/>
        <w:jc w:val="left"/>
        <w:rPr>
          <w:rFonts w:ascii="方正仿宋_GBK" w:hAnsi="宋体" w:eastAsia="方正仿宋_GBK"/>
          <w:bCs/>
          <w:sz w:val="24"/>
        </w:rPr>
      </w:pPr>
      <w:r>
        <w:rPr>
          <w:rFonts w:hint="eastAsia" w:ascii="方正仿宋_GBK" w:hAnsi="宋体" w:eastAsia="方正仿宋_GBK"/>
          <w:bCs/>
          <w:sz w:val="24"/>
        </w:rPr>
        <w:t>（五）投标文件的份数和签署</w:t>
      </w:r>
    </w:p>
    <w:p>
      <w:pPr>
        <w:tabs>
          <w:tab w:val="left" w:pos="0"/>
        </w:tabs>
        <w:spacing w:line="400" w:lineRule="exact"/>
        <w:ind w:firstLine="480" w:firstLineChars="200"/>
        <w:rPr>
          <w:rFonts w:ascii="方正仿宋_GBK" w:hAnsi="宋体" w:eastAsia="方正仿宋_GBK"/>
          <w:sz w:val="24"/>
        </w:rPr>
      </w:pPr>
      <w:r>
        <w:rPr>
          <w:rFonts w:hint="eastAsia" w:ascii="方正仿宋_GBK" w:hAnsi="宋体" w:eastAsia="方正仿宋_GBK"/>
          <w:sz w:val="24"/>
        </w:rPr>
        <w:t>1.投标文件一式四份，其中正本一份，副本二份。每套纸质投标文件须在封面清楚地标明“正本”或“副本”，副本应为正本的完整复印件，副本与正本不一致时以正本为准。</w:t>
      </w:r>
    </w:p>
    <w:p>
      <w:pPr>
        <w:tabs>
          <w:tab w:val="left" w:pos="0"/>
        </w:tabs>
        <w:spacing w:line="400" w:lineRule="exact"/>
        <w:ind w:firstLine="480" w:firstLineChars="200"/>
        <w:rPr>
          <w:rFonts w:ascii="方正仿宋_GBK" w:hAnsi="宋体" w:eastAsia="方正仿宋_GBK"/>
          <w:sz w:val="24"/>
        </w:rPr>
      </w:pPr>
      <w:r>
        <w:rPr>
          <w:rFonts w:hint="eastAsia" w:ascii="方正仿宋_GBK" w:hAnsi="宋体" w:eastAsia="方正仿宋_GBK"/>
          <w:sz w:val="24"/>
        </w:rPr>
        <w:t>2.在投标文件正本中，招标文件第七篇投标文件格式中规定签字、盖章的地方必须按其规定签字、盖章。</w:t>
      </w:r>
    </w:p>
    <w:p>
      <w:pPr>
        <w:tabs>
          <w:tab w:val="left" w:pos="0"/>
        </w:tabs>
        <w:spacing w:line="400" w:lineRule="exact"/>
        <w:ind w:firstLine="480" w:firstLineChars="200"/>
        <w:rPr>
          <w:rFonts w:ascii="方正仿宋_GBK" w:hAnsi="宋体" w:eastAsia="方正仿宋_GBK"/>
          <w:sz w:val="24"/>
        </w:rPr>
      </w:pPr>
      <w:r>
        <w:rPr>
          <w:rFonts w:hint="eastAsia" w:ascii="方正仿宋_GBK" w:hAnsi="宋体" w:eastAsia="方正仿宋_GBK"/>
          <w:sz w:val="24"/>
        </w:rPr>
        <w:t>3.若投标人对投标文件的错处作必要修改，则应在修改处加盖投标人公章或由</w:t>
      </w:r>
      <w:r>
        <w:rPr>
          <w:rFonts w:hint="eastAsia" w:ascii="方正仿宋_GBK" w:hAnsi="宋体" w:eastAsia="方正仿宋_GBK"/>
          <w:sz w:val="24"/>
          <w:szCs w:val="28"/>
        </w:rPr>
        <w:t>法定代表人</w:t>
      </w:r>
      <w:r>
        <w:rPr>
          <w:rFonts w:hint="eastAsia" w:ascii="方正仿宋_GBK" w:hAnsi="宋体" w:eastAsia="方正仿宋_GBK"/>
          <w:sz w:val="24"/>
        </w:rPr>
        <w:t>或</w:t>
      </w:r>
      <w:r>
        <w:rPr>
          <w:rFonts w:hint="eastAsia" w:ascii="方正仿宋_GBK" w:hAnsi="宋体" w:eastAsia="方正仿宋_GBK"/>
          <w:sz w:val="24"/>
          <w:szCs w:val="28"/>
        </w:rPr>
        <w:t>法定代表人</w:t>
      </w:r>
      <w:r>
        <w:rPr>
          <w:rFonts w:hint="eastAsia" w:ascii="方正仿宋_GBK" w:hAnsi="宋体" w:eastAsia="方正仿宋_GBK"/>
          <w:sz w:val="24"/>
        </w:rPr>
        <w:t>授权代表签字确认。</w:t>
      </w:r>
    </w:p>
    <w:p>
      <w:pPr>
        <w:snapToGrid w:val="0"/>
        <w:spacing w:line="400" w:lineRule="exact"/>
        <w:ind w:firstLine="470" w:firstLineChars="196"/>
        <w:jc w:val="left"/>
        <w:rPr>
          <w:rFonts w:ascii="方正仿宋_GBK" w:hAnsi="宋体" w:eastAsia="方正仿宋_GBK"/>
          <w:bCs/>
          <w:sz w:val="24"/>
        </w:rPr>
      </w:pPr>
      <w:r>
        <w:rPr>
          <w:rFonts w:hint="eastAsia" w:ascii="方正仿宋_GBK" w:hAnsi="宋体" w:eastAsia="方正仿宋_GBK"/>
          <w:sz w:val="24"/>
        </w:rPr>
        <w:t>4.电报、电话、传真形式的投标文件概不接受。</w:t>
      </w:r>
    </w:p>
    <w:p>
      <w:pPr>
        <w:snapToGrid w:val="0"/>
        <w:spacing w:line="400" w:lineRule="exact"/>
        <w:ind w:firstLine="470" w:firstLineChars="196"/>
        <w:jc w:val="left"/>
        <w:rPr>
          <w:rFonts w:ascii="方正仿宋_GBK" w:hAnsi="宋体" w:eastAsia="方正仿宋_GBK"/>
          <w:bCs/>
          <w:sz w:val="24"/>
        </w:rPr>
      </w:pPr>
      <w:r>
        <w:rPr>
          <w:rFonts w:hint="eastAsia" w:ascii="方正仿宋_GBK" w:hAnsi="宋体" w:eastAsia="方正仿宋_GBK"/>
          <w:bCs/>
          <w:sz w:val="24"/>
        </w:rPr>
        <w:t>（六）投标报价</w:t>
      </w:r>
    </w:p>
    <w:p>
      <w:pPr>
        <w:snapToGrid w:val="0"/>
        <w:spacing w:line="400" w:lineRule="exact"/>
        <w:ind w:firstLine="470" w:firstLineChars="196"/>
        <w:jc w:val="left"/>
        <w:rPr>
          <w:rFonts w:ascii="方正仿宋_GBK" w:hAnsi="宋体" w:eastAsia="方正仿宋_GBK"/>
          <w:sz w:val="24"/>
        </w:rPr>
      </w:pPr>
      <w:r>
        <w:rPr>
          <w:rFonts w:hint="eastAsia" w:ascii="方正仿宋_GBK" w:hAnsi="宋体" w:eastAsia="方正仿宋_GBK"/>
          <w:bCs/>
          <w:sz w:val="24"/>
        </w:rPr>
        <w:t>1.投标人应严格按照“投标文件格式”中“开标一览表”和“分项报价明细表”</w:t>
      </w:r>
      <w:r>
        <w:rPr>
          <w:rFonts w:hint="eastAsia" w:ascii="方正仿宋_GBK" w:hAnsi="宋体" w:eastAsia="方正仿宋_GBK"/>
          <w:sz w:val="24"/>
        </w:rPr>
        <w:t>的格式填写报价。</w:t>
      </w:r>
    </w:p>
    <w:p>
      <w:pPr>
        <w:snapToGrid w:val="0"/>
        <w:spacing w:line="400" w:lineRule="exact"/>
        <w:ind w:left="3" w:leftChars="1" w:firstLine="480" w:firstLineChars="200"/>
        <w:rPr>
          <w:rFonts w:ascii="方正仿宋_GBK" w:hAnsi="宋体" w:eastAsia="方正仿宋_GBK"/>
          <w:sz w:val="24"/>
        </w:rPr>
      </w:pPr>
      <w:r>
        <w:rPr>
          <w:rFonts w:hint="eastAsia" w:ascii="方正仿宋_GBK" w:hAnsi="宋体" w:eastAsia="方正仿宋_GBK"/>
          <w:sz w:val="24"/>
        </w:rPr>
        <w:t>2.投标人的报价为一次性报价，即在投标有效期内投标价格固定不变。</w:t>
      </w:r>
    </w:p>
    <w:p>
      <w:pPr>
        <w:snapToGrid w:val="0"/>
        <w:spacing w:line="400" w:lineRule="exact"/>
        <w:ind w:left="3" w:leftChars="1" w:firstLine="480" w:firstLineChars="200"/>
        <w:rPr>
          <w:rFonts w:ascii="方正仿宋_GBK" w:hAnsi="宋体" w:eastAsia="方正仿宋_GBK"/>
          <w:sz w:val="24"/>
        </w:rPr>
      </w:pPr>
      <w:r>
        <w:rPr>
          <w:rFonts w:hint="eastAsia" w:ascii="方正仿宋_GBK" w:hAnsi="宋体" w:eastAsia="方正仿宋_GBK"/>
          <w:sz w:val="24"/>
        </w:rPr>
        <w:t>3.本项目只接受一个投标报价，有选择的或有条件的报价将不予接受。</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（七）修正错误</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若投标文件出现计算或表达上的错误，修正错误的原则如下：</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1.投标文件中开标一览表（报价表）内容与投标文件中相应内容不一致的，以开标一览表（报价表）为准；</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2.大写金额和小写金额不一致的，以大写金额为准；</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3.单价金额小数点或者百分比有明显错位的，以开标一览表的总价为准，并修改单价；</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4.总价金额与按单价汇总金额不一致的，以单价金额计算结果为准。</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（八）投标文件的递交</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1.投标文件的密封与标记</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投标文件的正本、副本以及电子文档均应密封送达投标地点，应在封套上注明项目名称、投标人名称。若正本、副本以及电子文档分别进行密封的，还应在封套上注明“正本”、“副本”、“电子文档”字样。</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2.如果投标文件通过邮寄递交，投标人应将投标文件用内、外两层封套密封。</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3.如果未按上述规定进行密封和标记，采购代理机构对投标文件误投、丢失或提前拆封不负责任。</w:t>
      </w:r>
    </w:p>
    <w:p>
      <w:pPr>
        <w:pStyle w:val="4"/>
        <w:spacing w:line="400" w:lineRule="exact"/>
        <w:ind w:firstLine="482" w:firstLineChars="200"/>
        <w:rPr>
          <w:rFonts w:ascii="方正仿宋_GBK" w:eastAsia="方正仿宋_GBK"/>
          <w:b/>
          <w:sz w:val="24"/>
        </w:rPr>
      </w:pPr>
      <w:bookmarkStart w:id="20" w:name="_Toc30426"/>
      <w:r>
        <w:rPr>
          <w:rFonts w:hint="eastAsia" w:ascii="方正仿宋_GBK" w:eastAsia="方正仿宋_GBK"/>
          <w:b/>
          <w:sz w:val="24"/>
        </w:rPr>
        <w:t>四、谈判程序</w:t>
      </w:r>
      <w:bookmarkEnd w:id="20"/>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（一）谈判按招标文件规定的时间和地点进行。投标人须有法定代表人或其授权代表参加并签到。</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二）竞争性谈判以抽签的形式确定谈判顺序，由本项目谈判小组分别与各投标人进行谈判。在正式谈判前，对各投标人的资格条件、响应文件的有效性、完整性和响应程度进行审查，审查的内容包括投标人营业执照和诚信声明、特定资格条件证明文件、投标人法定代表人身份证明书和授权代表委托书身份证明等。各投标人只有在完全符合谈判要求的前提下，才能参与正式谈判。</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三）谈判小组在对响应文件的有效性、完整性和响应程度进行审查时，可以要求投标人对响应文件中含义不明确、同类问题表述不一致或者有明显文字和计算错误的内容等作出必要的澄清、说明或者更正。投标人的澄清、说明或者更正不得超出响应文件的范围或者改变响应文件的实质性内容。</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四）谈判小组要求投标人澄清、说明或者更正响应文件应当以书面形式作出。投标人的澄清、说明或者更正应当由法定代表人或其授权代表签字或者加盖公章。由授权代表签字的，应当附法定代表人授权书。投标人为自然人的，应当由本人签字并附身份证明。</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（五）在谈判过程中谈判的任何一方不得向他人透露与谈判有关的技术资料、价格或其他信息。</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六）在谈判过程中，谈判小组可以根据招标文件和谈判情况实质性变动采购需求中的技术、服务要求以及合同草案条款，但不得变动招标文件中的其他内容。实质性变动的内容，须经采购人代表确认。对招标文件作出的实质性变动是竞争性谈判谈判文件的有效组成部分，谈判小组应当及时以书面形式同时通知所有参加谈判的投标人。投标人应当按照招标文件的变动情况和谈判小组的要求重新提交响应文件或重新做出相关的书面承诺，并报出最佳服务，最后统一报价。</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（七）投标人在谈判时作出的所有书面承诺须由法定代表人或其授权代表签字。</w:t>
      </w:r>
    </w:p>
    <w:p>
      <w:pPr>
        <w:pStyle w:val="8"/>
        <w:spacing w:line="400" w:lineRule="exact"/>
        <w:ind w:firstLine="480" w:firstLineChars="200"/>
        <w:rPr>
          <w:rFonts w:ascii="方正仿宋_GBK" w:hAnsi="宋体" w:eastAsia="方正仿宋_GBK"/>
          <w:color w:val="auto"/>
          <w:sz w:val="24"/>
          <w:szCs w:val="22"/>
        </w:rPr>
      </w:pPr>
      <w:r>
        <w:rPr>
          <w:rFonts w:hint="eastAsia" w:ascii="方正仿宋_GBK" w:hAnsi="宋体" w:eastAsia="方正仿宋_GBK"/>
          <w:sz w:val="24"/>
          <w:szCs w:val="22"/>
        </w:rPr>
        <w:t>（八）谈判结束后，谈判小组要求所有参加正式谈判的投标人在规定时间内同时书面提交最后报价及有关承诺（填写《最后报价表》并密封提交）。已提交响应文件但未在规定时</w:t>
      </w:r>
      <w:r>
        <w:rPr>
          <w:rFonts w:hint="eastAsia" w:ascii="方正仿宋_GBK" w:hAnsi="宋体" w:eastAsia="方正仿宋_GBK"/>
          <w:color w:val="auto"/>
          <w:sz w:val="24"/>
          <w:szCs w:val="22"/>
        </w:rPr>
        <w:t>间内进行最后报价的投标人，视为放弃最后报价，以投标人响应文件中的报价为准。</w:t>
      </w:r>
    </w:p>
    <w:p>
      <w:pPr>
        <w:pStyle w:val="4"/>
        <w:spacing w:line="400" w:lineRule="exact"/>
        <w:ind w:firstLine="482" w:firstLineChars="200"/>
        <w:rPr>
          <w:rFonts w:ascii="方正仿宋_GBK" w:eastAsia="方正仿宋_GBK"/>
          <w:b/>
          <w:color w:val="auto"/>
          <w:sz w:val="24"/>
          <w:szCs w:val="22"/>
        </w:rPr>
      </w:pPr>
      <w:bookmarkStart w:id="21" w:name="_Toc29255"/>
      <w:bookmarkStart w:id="22" w:name="_Toc523925885"/>
      <w:bookmarkStart w:id="23" w:name="_Toc403569781"/>
      <w:bookmarkStart w:id="24" w:name="_Toc102227320"/>
      <w:bookmarkStart w:id="25" w:name="_Toc342913394"/>
      <w:r>
        <w:rPr>
          <w:rFonts w:hint="eastAsia" w:ascii="方正仿宋_GBK" w:eastAsia="方正仿宋_GBK"/>
          <w:b/>
          <w:color w:val="auto"/>
          <w:sz w:val="24"/>
          <w:szCs w:val="22"/>
        </w:rPr>
        <w:t>五、评审依据</w:t>
      </w:r>
      <w:bookmarkEnd w:id="21"/>
      <w:bookmarkEnd w:id="22"/>
      <w:bookmarkEnd w:id="23"/>
    </w:p>
    <w:p>
      <w:pPr>
        <w:pStyle w:val="8"/>
        <w:spacing w:line="400" w:lineRule="exact"/>
        <w:ind w:firstLine="480" w:firstLineChars="200"/>
        <w:rPr>
          <w:rFonts w:ascii="方正仿宋_GBK" w:hAnsi="宋体" w:eastAsia="方正仿宋_GBK"/>
          <w:color w:val="auto"/>
          <w:sz w:val="24"/>
          <w:szCs w:val="22"/>
        </w:rPr>
      </w:pPr>
      <w:r>
        <w:rPr>
          <w:rFonts w:hint="eastAsia" w:ascii="方正仿宋_GBK" w:hAnsi="宋体" w:eastAsia="方正仿宋_GBK"/>
          <w:color w:val="auto"/>
          <w:sz w:val="24"/>
          <w:szCs w:val="22"/>
        </w:rPr>
        <w:t>评审的依据为竞争性谈判文件和响应文件（含有效的补充文件）。谈判小组判断响应文件对竞争性谈判文件的响应，仅基于响应文件本身而不靠外部证据。</w:t>
      </w:r>
    </w:p>
    <w:p>
      <w:pPr>
        <w:pStyle w:val="4"/>
        <w:spacing w:line="400" w:lineRule="exact"/>
        <w:ind w:firstLine="482" w:firstLineChars="200"/>
        <w:rPr>
          <w:rFonts w:ascii="方正仿宋_GBK" w:eastAsia="方正仿宋_GBK"/>
          <w:b/>
          <w:color w:val="auto"/>
          <w:sz w:val="24"/>
          <w:szCs w:val="22"/>
        </w:rPr>
      </w:pPr>
      <w:bookmarkStart w:id="26" w:name="_Toc523925886"/>
      <w:bookmarkStart w:id="27" w:name="_Toc403569782"/>
      <w:bookmarkStart w:id="28" w:name="_Toc4977"/>
      <w:r>
        <w:rPr>
          <w:rFonts w:hint="eastAsia" w:ascii="方正仿宋_GBK" w:eastAsia="方正仿宋_GBK"/>
          <w:b/>
          <w:color w:val="auto"/>
          <w:sz w:val="24"/>
          <w:szCs w:val="22"/>
        </w:rPr>
        <w:t>六、成交</w:t>
      </w:r>
      <w:bookmarkEnd w:id="24"/>
      <w:r>
        <w:rPr>
          <w:rFonts w:hint="eastAsia" w:ascii="方正仿宋_GBK" w:eastAsia="方正仿宋_GBK"/>
          <w:b/>
          <w:color w:val="auto"/>
          <w:sz w:val="24"/>
          <w:szCs w:val="22"/>
        </w:rPr>
        <w:t>原则</w:t>
      </w:r>
      <w:bookmarkEnd w:id="25"/>
      <w:bookmarkEnd w:id="26"/>
      <w:bookmarkEnd w:id="27"/>
      <w:bookmarkEnd w:id="28"/>
    </w:p>
    <w:p>
      <w:pPr>
        <w:pStyle w:val="8"/>
        <w:spacing w:line="400" w:lineRule="exact"/>
        <w:ind w:firstLine="480" w:firstLineChars="200"/>
        <w:rPr>
          <w:rFonts w:ascii="方正仿宋_GBK" w:hAnsi="宋体" w:eastAsia="方正仿宋_GBK"/>
          <w:color w:val="auto"/>
          <w:sz w:val="24"/>
          <w:szCs w:val="22"/>
        </w:rPr>
      </w:pPr>
      <w:r>
        <w:rPr>
          <w:rFonts w:hint="eastAsia" w:ascii="方正仿宋_GBK" w:hAnsi="宋体" w:eastAsia="方正仿宋_GBK"/>
          <w:color w:val="auto"/>
          <w:sz w:val="24"/>
          <w:szCs w:val="22"/>
        </w:rPr>
        <w:t>（一）评审办法</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color w:val="auto"/>
          <w:sz w:val="24"/>
          <w:szCs w:val="22"/>
        </w:rPr>
        <w:t>1.谈判小组将依照本竞争性谈判文件相关规定对质量和服务均能满足竞争性谈判实质性响应要求的</w:t>
      </w:r>
      <w:r>
        <w:rPr>
          <w:rFonts w:hint="eastAsia" w:ascii="方正仿宋_GBK" w:hAnsi="宋体" w:eastAsia="方正仿宋_GBK"/>
          <w:color w:val="auto"/>
          <w:sz w:val="24"/>
          <w:szCs w:val="22"/>
          <w:lang w:eastAsia="zh-CN"/>
        </w:rPr>
        <w:t>投标公司</w:t>
      </w:r>
      <w:r>
        <w:rPr>
          <w:rFonts w:hint="eastAsia" w:ascii="方正仿宋_GBK" w:hAnsi="宋体" w:eastAsia="方正仿宋_GBK"/>
          <w:color w:val="auto"/>
          <w:sz w:val="24"/>
          <w:szCs w:val="22"/>
        </w:rPr>
        <w:t>所提</w:t>
      </w:r>
      <w:r>
        <w:rPr>
          <w:rFonts w:hint="eastAsia" w:ascii="方正仿宋_GBK" w:hAnsi="宋体" w:eastAsia="方正仿宋_GBK"/>
          <w:sz w:val="24"/>
          <w:szCs w:val="22"/>
        </w:rPr>
        <w:t>交的最后报价进行政策性扣减，并依据扣减后的价格按照由低到高的顺序提出3名以上成交候选人，并编写评审报告。</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2.若</w:t>
      </w:r>
      <w:r>
        <w:rPr>
          <w:rFonts w:hint="eastAsia" w:ascii="方正仿宋_GBK" w:hAnsi="宋体" w:eastAsia="方正仿宋_GBK"/>
          <w:sz w:val="24"/>
          <w:szCs w:val="22"/>
          <w:lang w:eastAsia="zh-CN"/>
        </w:rPr>
        <w:t>投标公司</w:t>
      </w:r>
      <w:r>
        <w:rPr>
          <w:rFonts w:hint="eastAsia" w:ascii="方正仿宋_GBK" w:hAnsi="宋体" w:eastAsia="方正仿宋_GBK"/>
          <w:sz w:val="24"/>
          <w:szCs w:val="22"/>
        </w:rPr>
        <w:t>的最后报价经扣减后价格相同，按技术参数（条款）的优劣顺序排列；以上都相同的，按服务条款的优劣顺序排列。</w:t>
      </w:r>
    </w:p>
    <w:p>
      <w:pPr>
        <w:pStyle w:val="8"/>
        <w:spacing w:line="400" w:lineRule="exact"/>
        <w:ind w:firstLine="480" w:firstLineChars="200"/>
        <w:rPr>
          <w:rFonts w:hint="eastAsia" w:ascii="方正仿宋_GBK" w:hAnsi="宋体" w:eastAsia="方正仿宋_GBK"/>
          <w:sz w:val="24"/>
          <w:szCs w:val="22"/>
          <w:lang w:eastAsia="zh-CN"/>
        </w:rPr>
      </w:pPr>
      <w:r>
        <w:rPr>
          <w:rFonts w:hint="eastAsia" w:ascii="方正仿宋_GBK" w:hAnsi="宋体" w:eastAsia="方正仿宋_GBK"/>
          <w:sz w:val="24"/>
          <w:szCs w:val="22"/>
        </w:rPr>
        <w:t>3.成交价格=成交</w:t>
      </w:r>
      <w:r>
        <w:rPr>
          <w:rFonts w:hint="eastAsia" w:ascii="方正仿宋_GBK" w:hAnsi="宋体" w:eastAsia="方正仿宋_GBK"/>
          <w:sz w:val="24"/>
          <w:szCs w:val="22"/>
          <w:lang w:eastAsia="zh-CN"/>
        </w:rPr>
        <w:t>投标公司</w:t>
      </w:r>
      <w:r>
        <w:rPr>
          <w:rFonts w:hint="eastAsia" w:ascii="方正仿宋_GBK" w:hAnsi="宋体" w:eastAsia="方正仿宋_GBK"/>
          <w:sz w:val="24"/>
          <w:szCs w:val="22"/>
        </w:rPr>
        <w:t>的最后报价</w:t>
      </w:r>
      <w:r>
        <w:rPr>
          <w:rFonts w:hint="eastAsia" w:ascii="方正仿宋_GBK" w:hAnsi="宋体" w:eastAsia="方正仿宋_GBK"/>
          <w:sz w:val="24"/>
          <w:szCs w:val="22"/>
          <w:lang w:eastAsia="zh-CN"/>
        </w:rPr>
        <w:t>。</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（二）评审细则</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1.资格符合性检查</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依据法律法规和竞争性谈判文件的规定，对</w:t>
      </w:r>
      <w:r>
        <w:rPr>
          <w:rFonts w:hint="eastAsia" w:ascii="方正仿宋_GBK" w:hAnsi="宋体" w:eastAsia="方正仿宋_GBK"/>
          <w:sz w:val="24"/>
          <w:szCs w:val="22"/>
          <w:lang w:eastAsia="zh-CN"/>
        </w:rPr>
        <w:t>投标公司</w:t>
      </w:r>
      <w:r>
        <w:rPr>
          <w:rFonts w:hint="eastAsia" w:ascii="方正仿宋_GBK" w:hAnsi="宋体" w:eastAsia="方正仿宋_GBK"/>
          <w:sz w:val="24"/>
          <w:szCs w:val="22"/>
        </w:rPr>
        <w:t>的资格证明、保证金等进行审查，以确定</w:t>
      </w:r>
      <w:r>
        <w:rPr>
          <w:rFonts w:hint="eastAsia" w:ascii="方正仿宋_GBK" w:hAnsi="宋体" w:eastAsia="方正仿宋_GBK"/>
          <w:sz w:val="24"/>
          <w:szCs w:val="22"/>
          <w:lang w:eastAsia="zh-CN"/>
        </w:rPr>
        <w:t>投标公司</w:t>
      </w:r>
      <w:r>
        <w:rPr>
          <w:rFonts w:hint="eastAsia" w:ascii="方正仿宋_GBK" w:hAnsi="宋体" w:eastAsia="方正仿宋_GBK"/>
          <w:sz w:val="24"/>
          <w:szCs w:val="22"/>
        </w:rPr>
        <w:t>是否具备谈判资格。</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资格审查资料表如下：</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8"/>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line="400" w:lineRule="exact"/>
              <w:rPr>
                <w:rFonts w:ascii="方正仿宋_GBK" w:hAnsi="宋体" w:eastAsia="方正仿宋_GBK"/>
                <w:sz w:val="24"/>
                <w:szCs w:val="22"/>
              </w:rPr>
            </w:pPr>
            <w:r>
              <w:rPr>
                <w:rFonts w:hint="eastAsia" w:ascii="方正仿宋_GBK" w:hAnsi="宋体" w:eastAsia="方正仿宋_GBK"/>
                <w:sz w:val="24"/>
                <w:szCs w:val="22"/>
              </w:rPr>
              <w:t>序号</w:t>
            </w:r>
          </w:p>
        </w:tc>
        <w:tc>
          <w:tcPr>
            <w:tcW w:w="4961" w:type="dxa"/>
            <w:gridSpan w:val="2"/>
            <w:vAlign w:val="center"/>
          </w:tcPr>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检查因素</w:t>
            </w:r>
          </w:p>
        </w:tc>
        <w:tc>
          <w:tcPr>
            <w:tcW w:w="3850" w:type="dxa"/>
            <w:vAlign w:val="center"/>
          </w:tcPr>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pStyle w:val="8"/>
              <w:spacing w:line="400" w:lineRule="exact"/>
              <w:ind w:firstLine="240" w:firstLineChars="100"/>
              <w:rPr>
                <w:rFonts w:ascii="方正仿宋_GBK" w:hAnsi="宋体" w:eastAsia="方正仿宋_GBK"/>
                <w:sz w:val="24"/>
                <w:szCs w:val="22"/>
              </w:rPr>
            </w:pPr>
            <w:r>
              <w:rPr>
                <w:rFonts w:hint="eastAsia" w:ascii="方正仿宋_GBK" w:hAnsi="宋体" w:eastAsia="方正仿宋_GBK"/>
                <w:sz w:val="24"/>
                <w:szCs w:val="22"/>
              </w:rPr>
              <w:t>1</w:t>
            </w:r>
          </w:p>
        </w:tc>
        <w:tc>
          <w:tcPr>
            <w:tcW w:w="568" w:type="dxa"/>
            <w:vMerge w:val="restart"/>
            <w:vAlign w:val="center"/>
          </w:tcPr>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投标人应符合的基本资格条件</w:t>
            </w:r>
          </w:p>
        </w:tc>
        <w:tc>
          <w:tcPr>
            <w:tcW w:w="4393" w:type="dxa"/>
            <w:vAlign w:val="center"/>
          </w:tcPr>
          <w:p>
            <w:pPr>
              <w:pStyle w:val="8"/>
              <w:spacing w:line="400" w:lineRule="exact"/>
              <w:rPr>
                <w:rFonts w:ascii="方正仿宋_GBK" w:hAnsi="宋体" w:eastAsia="方正仿宋_GBK"/>
                <w:sz w:val="24"/>
                <w:szCs w:val="22"/>
              </w:rPr>
            </w:pPr>
            <w:r>
              <w:rPr>
                <w:rFonts w:hint="eastAsia" w:ascii="方正仿宋_GBK" w:hAnsi="宋体" w:eastAsia="方正仿宋_GBK"/>
                <w:sz w:val="24"/>
                <w:szCs w:val="22"/>
              </w:rPr>
              <w:t>（1）具有独立承担民事责任的能力</w:t>
            </w:r>
          </w:p>
        </w:tc>
        <w:tc>
          <w:tcPr>
            <w:tcW w:w="3850" w:type="dxa"/>
            <w:vAlign w:val="center"/>
          </w:tcPr>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投标人法人营业执照（副本）或事业单位法人证书（副本）或个体工商户营业执照或有效的自然人身份证明、组织机构代码证复印件（注</w:t>
            </w:r>
            <w:r>
              <w:rPr>
                <w:rFonts w:hint="eastAsia" w:ascii="方正仿宋_GBK" w:hAnsi="宋体" w:eastAsia="方正仿宋_GBK"/>
                <w:sz w:val="24"/>
                <w:szCs w:val="22"/>
              </w:rPr>
              <w:fldChar w:fldCharType="begin"/>
            </w:r>
            <w:r>
              <w:rPr>
                <w:rFonts w:hint="eastAsia" w:ascii="方正仿宋_GBK" w:hAnsi="宋体" w:eastAsia="方正仿宋_GBK"/>
                <w:sz w:val="24"/>
                <w:szCs w:val="22"/>
              </w:rPr>
              <w:instrText xml:space="preserve"> eq \o\ac(○,1)</w:instrText>
            </w:r>
            <w:r>
              <w:rPr>
                <w:rFonts w:hint="eastAsia" w:ascii="方正仿宋_GBK" w:hAnsi="宋体" w:eastAsia="方正仿宋_GBK"/>
                <w:sz w:val="24"/>
                <w:szCs w:val="22"/>
              </w:rPr>
              <w:fldChar w:fldCharType="end"/>
            </w:r>
            <w:r>
              <w:rPr>
                <w:rFonts w:hint="eastAsia" w:ascii="方正仿宋_GBK" w:hAnsi="宋体" w:eastAsia="方正仿宋_GBK"/>
                <w:sz w:val="24"/>
                <w:szCs w:val="22"/>
              </w:rPr>
              <w:t xml:space="preserve">）； </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8"/>
              <w:spacing w:line="400" w:lineRule="exact"/>
              <w:ind w:firstLine="480" w:firstLineChars="200"/>
              <w:rPr>
                <w:rFonts w:ascii="方正仿宋_GBK" w:hAnsi="宋体" w:eastAsia="方正仿宋_GBK"/>
                <w:sz w:val="24"/>
                <w:szCs w:val="22"/>
              </w:rPr>
            </w:pPr>
          </w:p>
        </w:tc>
        <w:tc>
          <w:tcPr>
            <w:tcW w:w="568" w:type="dxa"/>
            <w:vMerge w:val="continue"/>
            <w:vAlign w:val="center"/>
          </w:tcPr>
          <w:p>
            <w:pPr>
              <w:pStyle w:val="8"/>
              <w:spacing w:line="400" w:lineRule="exact"/>
              <w:ind w:firstLine="480" w:firstLineChars="200"/>
              <w:rPr>
                <w:rFonts w:ascii="方正仿宋_GBK" w:hAnsi="宋体" w:eastAsia="方正仿宋_GBK"/>
                <w:sz w:val="24"/>
                <w:szCs w:val="22"/>
              </w:rPr>
            </w:pPr>
          </w:p>
        </w:tc>
        <w:tc>
          <w:tcPr>
            <w:tcW w:w="4393" w:type="dxa"/>
            <w:vAlign w:val="center"/>
          </w:tcPr>
          <w:p>
            <w:pPr>
              <w:pStyle w:val="8"/>
              <w:spacing w:line="400" w:lineRule="exact"/>
              <w:rPr>
                <w:rFonts w:ascii="方正仿宋_GBK" w:hAnsi="宋体" w:eastAsia="方正仿宋_GBK"/>
                <w:sz w:val="24"/>
                <w:szCs w:val="22"/>
              </w:rPr>
            </w:pPr>
            <w:r>
              <w:rPr>
                <w:rFonts w:hint="eastAsia" w:ascii="方正仿宋_GBK" w:hAnsi="宋体" w:eastAsia="方正仿宋_GBK"/>
                <w:sz w:val="24"/>
                <w:szCs w:val="22"/>
              </w:rPr>
              <w:t>（2）具有良好的商业信誉和健全的财务会计制度</w:t>
            </w:r>
          </w:p>
        </w:tc>
        <w:tc>
          <w:tcPr>
            <w:tcW w:w="3850" w:type="dxa"/>
            <w:vAlign w:val="center"/>
          </w:tcPr>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提供2018年度财务状况报告（表）或其基本开户银行出具的资信证明复印件，本年度新成立或成立不满一年的组织和自然人无法提供财务状况报告（表）的，可提供银行出具的资信证明复印件。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8"/>
              <w:spacing w:line="400" w:lineRule="exact"/>
              <w:ind w:firstLine="480" w:firstLineChars="200"/>
              <w:rPr>
                <w:rFonts w:ascii="方正仿宋_GBK" w:hAnsi="宋体" w:eastAsia="方正仿宋_GBK"/>
                <w:sz w:val="24"/>
                <w:szCs w:val="22"/>
              </w:rPr>
            </w:pPr>
          </w:p>
        </w:tc>
        <w:tc>
          <w:tcPr>
            <w:tcW w:w="568" w:type="dxa"/>
            <w:vMerge w:val="continue"/>
            <w:vAlign w:val="center"/>
          </w:tcPr>
          <w:p>
            <w:pPr>
              <w:pStyle w:val="8"/>
              <w:spacing w:line="400" w:lineRule="exact"/>
              <w:ind w:firstLine="480" w:firstLineChars="200"/>
              <w:rPr>
                <w:rFonts w:ascii="方正仿宋_GBK" w:hAnsi="宋体" w:eastAsia="方正仿宋_GBK"/>
                <w:sz w:val="24"/>
                <w:szCs w:val="22"/>
              </w:rPr>
            </w:pPr>
          </w:p>
        </w:tc>
        <w:tc>
          <w:tcPr>
            <w:tcW w:w="4393" w:type="dxa"/>
            <w:vAlign w:val="center"/>
          </w:tcPr>
          <w:p>
            <w:pPr>
              <w:pStyle w:val="8"/>
              <w:spacing w:line="400" w:lineRule="exact"/>
              <w:rPr>
                <w:rFonts w:ascii="方正仿宋_GBK" w:hAnsi="宋体" w:eastAsia="方正仿宋_GBK"/>
                <w:sz w:val="24"/>
                <w:szCs w:val="22"/>
              </w:rPr>
            </w:pPr>
            <w:r>
              <w:rPr>
                <w:rFonts w:hint="eastAsia" w:ascii="方正仿宋_GBK" w:hAnsi="宋体" w:eastAsia="方正仿宋_GBK"/>
                <w:sz w:val="24"/>
                <w:szCs w:val="22"/>
              </w:rPr>
              <w:t>（3）具有履行合同所必需的设备和专业技术能力</w:t>
            </w:r>
          </w:p>
        </w:tc>
        <w:tc>
          <w:tcPr>
            <w:tcW w:w="3850" w:type="dxa"/>
            <w:vAlign w:val="center"/>
          </w:tcPr>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8"/>
              <w:spacing w:line="400" w:lineRule="exact"/>
              <w:ind w:firstLine="480" w:firstLineChars="200"/>
              <w:rPr>
                <w:rFonts w:ascii="方正仿宋_GBK" w:hAnsi="宋体" w:eastAsia="方正仿宋_GBK"/>
                <w:sz w:val="24"/>
                <w:szCs w:val="22"/>
              </w:rPr>
            </w:pPr>
          </w:p>
        </w:tc>
        <w:tc>
          <w:tcPr>
            <w:tcW w:w="568" w:type="dxa"/>
            <w:vMerge w:val="continue"/>
            <w:vAlign w:val="center"/>
          </w:tcPr>
          <w:p>
            <w:pPr>
              <w:pStyle w:val="8"/>
              <w:spacing w:line="400" w:lineRule="exact"/>
              <w:ind w:firstLine="480" w:firstLineChars="200"/>
              <w:rPr>
                <w:rFonts w:ascii="方正仿宋_GBK" w:hAnsi="宋体" w:eastAsia="方正仿宋_GBK"/>
                <w:sz w:val="24"/>
                <w:szCs w:val="22"/>
              </w:rPr>
            </w:pPr>
          </w:p>
        </w:tc>
        <w:tc>
          <w:tcPr>
            <w:tcW w:w="4393" w:type="dxa"/>
            <w:vAlign w:val="center"/>
          </w:tcPr>
          <w:p>
            <w:pPr>
              <w:pStyle w:val="8"/>
              <w:spacing w:line="400" w:lineRule="exact"/>
              <w:rPr>
                <w:rFonts w:ascii="方正仿宋_GBK" w:hAnsi="宋体" w:eastAsia="方正仿宋_GBK"/>
                <w:sz w:val="24"/>
                <w:szCs w:val="22"/>
              </w:rPr>
            </w:pPr>
            <w:r>
              <w:rPr>
                <w:rFonts w:hint="eastAsia" w:ascii="方正仿宋_GBK" w:hAnsi="宋体" w:eastAsia="方正仿宋_GBK"/>
                <w:sz w:val="24"/>
                <w:szCs w:val="22"/>
              </w:rPr>
              <w:t>（4）有依法缴纳税收和社会保障金的良好记录</w:t>
            </w:r>
          </w:p>
        </w:tc>
        <w:tc>
          <w:tcPr>
            <w:tcW w:w="3850" w:type="dxa"/>
            <w:vAlign w:val="center"/>
          </w:tcPr>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1.税务登记证（副本）复印件（注</w:t>
            </w:r>
            <w:r>
              <w:rPr>
                <w:rFonts w:hint="eastAsia" w:ascii="方正仿宋_GBK" w:hAnsi="宋体" w:eastAsia="方正仿宋_GBK"/>
                <w:sz w:val="24"/>
                <w:szCs w:val="22"/>
              </w:rPr>
              <w:fldChar w:fldCharType="begin"/>
            </w:r>
            <w:r>
              <w:rPr>
                <w:rFonts w:hint="eastAsia" w:ascii="方正仿宋_GBK" w:hAnsi="宋体" w:eastAsia="方正仿宋_GBK"/>
                <w:sz w:val="24"/>
                <w:szCs w:val="22"/>
              </w:rPr>
              <w:instrText xml:space="preserve"> eq \o\ac(○,1)</w:instrText>
            </w:r>
            <w:r>
              <w:rPr>
                <w:rFonts w:hint="eastAsia" w:ascii="方正仿宋_GBK" w:hAnsi="宋体" w:eastAsia="方正仿宋_GBK"/>
                <w:sz w:val="24"/>
                <w:szCs w:val="22"/>
              </w:rPr>
              <w:fldChar w:fldCharType="end"/>
            </w:r>
            <w:r>
              <w:rPr>
                <w:rFonts w:hint="eastAsia" w:ascii="方正仿宋_GBK" w:hAnsi="宋体" w:eastAsia="方正仿宋_GBK"/>
                <w:sz w:val="24"/>
                <w:szCs w:val="22"/>
              </w:rPr>
              <w:t>）</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2.缴纳社会保障金的证明材料复印件（缴纳社会保障金的证明材料指：社会保险登记证（注</w:t>
            </w:r>
            <w:r>
              <w:rPr>
                <w:rFonts w:hint="eastAsia" w:ascii="方正仿宋_GBK" w:hAnsi="宋体" w:eastAsia="方正仿宋_GBK"/>
                <w:sz w:val="24"/>
                <w:szCs w:val="22"/>
              </w:rPr>
              <w:fldChar w:fldCharType="begin"/>
            </w:r>
            <w:r>
              <w:rPr>
                <w:rFonts w:hint="eastAsia" w:ascii="方正仿宋_GBK" w:hAnsi="宋体" w:eastAsia="方正仿宋_GBK"/>
                <w:sz w:val="24"/>
                <w:szCs w:val="22"/>
              </w:rPr>
              <w:instrText xml:space="preserve"> eq \o\ac(○,1)</w:instrText>
            </w:r>
            <w:r>
              <w:rPr>
                <w:rFonts w:hint="eastAsia" w:ascii="方正仿宋_GBK" w:hAnsi="宋体" w:eastAsia="方正仿宋_GBK"/>
                <w:sz w:val="24"/>
                <w:szCs w:val="22"/>
              </w:rPr>
              <w:fldChar w:fldCharType="end"/>
            </w:r>
            <w:r>
              <w:rPr>
                <w:rFonts w:hint="eastAsia" w:ascii="方正仿宋_GBK" w:hAnsi="宋体" w:eastAsia="方正仿宋_GBK"/>
                <w:sz w:val="24"/>
                <w:szCs w:val="22"/>
              </w:rPr>
              <w:t>）或缴纳社会保险的凭据（专用收据或社会保险缴纳清单））。</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3.依法免税或不需要缴纳社会保障资金的投标人，应提供相应文件证明其依法免税或不需要缴纳社会保障资金。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8"/>
              <w:spacing w:line="400" w:lineRule="exact"/>
              <w:ind w:firstLine="480" w:firstLineChars="200"/>
              <w:rPr>
                <w:rFonts w:ascii="方正仿宋_GBK" w:hAnsi="宋体" w:eastAsia="方正仿宋_GBK"/>
                <w:sz w:val="24"/>
                <w:szCs w:val="22"/>
              </w:rPr>
            </w:pPr>
          </w:p>
        </w:tc>
        <w:tc>
          <w:tcPr>
            <w:tcW w:w="568" w:type="dxa"/>
            <w:vMerge w:val="continue"/>
            <w:vAlign w:val="center"/>
          </w:tcPr>
          <w:p>
            <w:pPr>
              <w:pStyle w:val="8"/>
              <w:spacing w:line="400" w:lineRule="exact"/>
              <w:ind w:firstLine="480" w:firstLineChars="200"/>
              <w:rPr>
                <w:rFonts w:ascii="方正仿宋_GBK" w:hAnsi="宋体" w:eastAsia="方正仿宋_GBK"/>
                <w:sz w:val="24"/>
                <w:szCs w:val="22"/>
              </w:rPr>
            </w:pPr>
          </w:p>
        </w:tc>
        <w:tc>
          <w:tcPr>
            <w:tcW w:w="4393" w:type="dxa"/>
            <w:vAlign w:val="center"/>
          </w:tcPr>
          <w:p>
            <w:pPr>
              <w:pStyle w:val="8"/>
              <w:spacing w:line="400" w:lineRule="exact"/>
              <w:rPr>
                <w:rFonts w:ascii="方正仿宋_GBK" w:hAnsi="宋体" w:eastAsia="方正仿宋_GBK"/>
                <w:sz w:val="24"/>
                <w:szCs w:val="22"/>
              </w:rPr>
            </w:pPr>
            <w:r>
              <w:rPr>
                <w:rFonts w:hint="eastAsia" w:ascii="方正仿宋_GBK" w:hAnsi="宋体" w:eastAsia="方正仿宋_GBK"/>
                <w:sz w:val="24"/>
                <w:szCs w:val="22"/>
              </w:rPr>
              <w:t>（5）参加政府采购活动前三年内，在经营活动中没有重大违法记录（注</w:t>
            </w:r>
            <w:r>
              <w:rPr>
                <w:rFonts w:hint="eastAsia" w:ascii="方正仿宋_GBK" w:hAnsi="宋体" w:eastAsia="方正仿宋_GBK"/>
                <w:sz w:val="24"/>
                <w:szCs w:val="22"/>
              </w:rPr>
              <w:fldChar w:fldCharType="begin"/>
            </w:r>
            <w:r>
              <w:rPr>
                <w:rFonts w:hint="eastAsia" w:ascii="方正仿宋_GBK" w:hAnsi="宋体" w:eastAsia="方正仿宋_GBK"/>
                <w:sz w:val="24"/>
                <w:szCs w:val="22"/>
              </w:rPr>
              <w:instrText xml:space="preserve"> eq \o\ac(○,2)</w:instrText>
            </w:r>
            <w:r>
              <w:rPr>
                <w:rFonts w:hint="eastAsia" w:ascii="方正仿宋_GBK" w:hAnsi="宋体" w:eastAsia="方正仿宋_GBK"/>
                <w:sz w:val="24"/>
                <w:szCs w:val="22"/>
              </w:rPr>
              <w:fldChar w:fldCharType="end"/>
            </w:r>
            <w:r>
              <w:rPr>
                <w:rFonts w:hint="eastAsia" w:ascii="方正仿宋_GBK" w:hAnsi="宋体" w:eastAsia="方正仿宋_GBK"/>
                <w:sz w:val="24"/>
                <w:szCs w:val="22"/>
              </w:rPr>
              <w:t>）</w:t>
            </w:r>
          </w:p>
        </w:tc>
        <w:tc>
          <w:tcPr>
            <w:tcW w:w="3850" w:type="dxa"/>
            <w:vAlign w:val="center"/>
          </w:tcPr>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1.投标人提供书面声明（见格式文件）；</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2.采购人或采购代理机构将通过“信用中国”网站(www.creditchina.gov.cn)、"中国政府采购网"(www.ccgp.gov.cn)等渠道查询投标人信用记录，对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vAlign w:val="center"/>
          </w:tcPr>
          <w:p>
            <w:pPr>
              <w:pStyle w:val="8"/>
              <w:spacing w:line="400" w:lineRule="exact"/>
              <w:ind w:firstLine="480" w:firstLineChars="200"/>
              <w:rPr>
                <w:rFonts w:ascii="方正仿宋_GBK" w:hAnsi="宋体" w:eastAsia="方正仿宋_GBK"/>
                <w:sz w:val="24"/>
                <w:szCs w:val="22"/>
              </w:rPr>
            </w:pPr>
          </w:p>
        </w:tc>
        <w:tc>
          <w:tcPr>
            <w:tcW w:w="568" w:type="dxa"/>
            <w:vMerge w:val="continue"/>
            <w:vAlign w:val="center"/>
          </w:tcPr>
          <w:p>
            <w:pPr>
              <w:pStyle w:val="8"/>
              <w:spacing w:line="400" w:lineRule="exact"/>
              <w:ind w:firstLine="480" w:firstLineChars="200"/>
              <w:rPr>
                <w:rFonts w:ascii="方正仿宋_GBK" w:hAnsi="宋体" w:eastAsia="方正仿宋_GBK"/>
                <w:sz w:val="24"/>
                <w:szCs w:val="22"/>
              </w:rPr>
            </w:pPr>
          </w:p>
        </w:tc>
        <w:tc>
          <w:tcPr>
            <w:tcW w:w="4393" w:type="dxa"/>
            <w:vAlign w:val="center"/>
          </w:tcPr>
          <w:p>
            <w:pPr>
              <w:pStyle w:val="8"/>
              <w:spacing w:line="400" w:lineRule="exact"/>
              <w:rPr>
                <w:rFonts w:ascii="方正仿宋_GBK" w:hAnsi="宋体" w:eastAsia="方正仿宋_GBK"/>
                <w:sz w:val="24"/>
                <w:szCs w:val="22"/>
              </w:rPr>
            </w:pPr>
            <w:r>
              <w:rPr>
                <w:rFonts w:hint="eastAsia" w:ascii="方正仿宋_GBK" w:hAnsi="宋体" w:eastAsia="方正仿宋_GBK"/>
                <w:sz w:val="24"/>
                <w:szCs w:val="22"/>
              </w:rPr>
              <w:t>（6）法律、行政法规规定的其他条件</w:t>
            </w:r>
          </w:p>
        </w:tc>
        <w:tc>
          <w:tcPr>
            <w:tcW w:w="3850" w:type="dxa"/>
            <w:vAlign w:val="center"/>
          </w:tcPr>
          <w:p>
            <w:pPr>
              <w:pStyle w:val="8"/>
              <w:spacing w:line="400" w:lineRule="exact"/>
              <w:ind w:firstLine="480" w:firstLineChars="200"/>
              <w:rPr>
                <w:rFonts w:ascii="方正仿宋_GBK" w:hAnsi="宋体" w:eastAsia="方正仿宋_GBK"/>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line="400" w:lineRule="exact"/>
              <w:ind w:firstLine="240" w:firstLineChars="100"/>
              <w:rPr>
                <w:rFonts w:ascii="方正仿宋_GBK" w:hAnsi="宋体" w:eastAsia="方正仿宋_GBK"/>
                <w:sz w:val="24"/>
                <w:szCs w:val="22"/>
              </w:rPr>
            </w:pPr>
            <w:r>
              <w:rPr>
                <w:rFonts w:hint="eastAsia" w:ascii="方正仿宋_GBK" w:hAnsi="宋体" w:eastAsia="方正仿宋_GBK"/>
                <w:sz w:val="24"/>
                <w:szCs w:val="22"/>
              </w:rPr>
              <w:t>2</w:t>
            </w:r>
          </w:p>
        </w:tc>
        <w:tc>
          <w:tcPr>
            <w:tcW w:w="4961" w:type="dxa"/>
            <w:gridSpan w:val="2"/>
            <w:vAlign w:val="center"/>
          </w:tcPr>
          <w:p>
            <w:pPr>
              <w:pStyle w:val="8"/>
              <w:spacing w:line="400" w:lineRule="exact"/>
              <w:rPr>
                <w:rFonts w:ascii="方正仿宋_GBK" w:hAnsi="宋体" w:eastAsia="方正仿宋_GBK"/>
                <w:sz w:val="24"/>
                <w:szCs w:val="22"/>
              </w:rPr>
            </w:pPr>
            <w:r>
              <w:rPr>
                <w:rFonts w:hint="eastAsia" w:ascii="方正仿宋_GBK" w:hAnsi="宋体" w:eastAsia="方正仿宋_GBK"/>
                <w:sz w:val="24"/>
                <w:szCs w:val="22"/>
              </w:rPr>
              <w:t>特定资格条件</w:t>
            </w:r>
          </w:p>
        </w:tc>
        <w:tc>
          <w:tcPr>
            <w:tcW w:w="3850" w:type="dxa"/>
            <w:vAlign w:val="center"/>
          </w:tcPr>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按第一篇“三、投标人资格要求（</w:t>
            </w:r>
            <w:r>
              <w:rPr>
                <w:rFonts w:hint="eastAsia" w:ascii="方正仿宋_GBK" w:hAnsi="宋体" w:eastAsia="方正仿宋_GBK"/>
                <w:sz w:val="24"/>
                <w:szCs w:val="22"/>
                <w:lang w:val="en-US" w:eastAsia="zh-CN"/>
              </w:rPr>
              <w:t>三</w:t>
            </w:r>
            <w:r>
              <w:rPr>
                <w:rFonts w:hint="eastAsia" w:ascii="方正仿宋_GBK" w:hAnsi="宋体" w:eastAsia="方正仿宋_GBK"/>
                <w:sz w:val="24"/>
                <w:szCs w:val="22"/>
              </w:rPr>
              <w:t>）特定资格条件”的要求提交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line="400" w:lineRule="exact"/>
              <w:ind w:firstLine="240" w:firstLineChars="100"/>
              <w:rPr>
                <w:rFonts w:ascii="方正仿宋_GBK" w:hAnsi="宋体" w:eastAsia="方正仿宋_GBK"/>
                <w:sz w:val="24"/>
                <w:szCs w:val="22"/>
              </w:rPr>
            </w:pPr>
            <w:r>
              <w:rPr>
                <w:rFonts w:hint="eastAsia" w:ascii="方正仿宋_GBK" w:hAnsi="宋体" w:eastAsia="方正仿宋_GBK"/>
                <w:sz w:val="24"/>
                <w:szCs w:val="22"/>
              </w:rPr>
              <w:t>3</w:t>
            </w:r>
          </w:p>
        </w:tc>
        <w:tc>
          <w:tcPr>
            <w:tcW w:w="4961" w:type="dxa"/>
            <w:gridSpan w:val="2"/>
            <w:vAlign w:val="center"/>
          </w:tcPr>
          <w:p>
            <w:pPr>
              <w:pStyle w:val="8"/>
              <w:spacing w:line="400" w:lineRule="exact"/>
              <w:rPr>
                <w:rFonts w:ascii="方正仿宋_GBK" w:hAnsi="宋体" w:eastAsia="方正仿宋_GBK"/>
                <w:sz w:val="24"/>
                <w:szCs w:val="22"/>
              </w:rPr>
            </w:pPr>
            <w:r>
              <w:rPr>
                <w:rFonts w:hint="eastAsia" w:ascii="方正仿宋_GBK" w:hAnsi="宋体" w:eastAsia="方正仿宋_GBK"/>
                <w:sz w:val="24"/>
                <w:szCs w:val="22"/>
              </w:rPr>
              <w:t>投标保证金</w:t>
            </w:r>
          </w:p>
        </w:tc>
        <w:tc>
          <w:tcPr>
            <w:tcW w:w="3850" w:type="dxa"/>
            <w:vAlign w:val="center"/>
          </w:tcPr>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按照招标文件的规定提交投标保证金</w:t>
            </w:r>
          </w:p>
        </w:tc>
      </w:tr>
    </w:tbl>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注：</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fldChar w:fldCharType="begin"/>
      </w:r>
      <w:r>
        <w:rPr>
          <w:rFonts w:hint="eastAsia" w:ascii="方正仿宋_GBK" w:hAnsi="宋体" w:eastAsia="方正仿宋_GBK"/>
          <w:sz w:val="24"/>
          <w:szCs w:val="22"/>
        </w:rPr>
        <w:instrText xml:space="preserve"> eq \o\ac(○,1)</w:instrText>
      </w:r>
      <w:r>
        <w:rPr>
          <w:rFonts w:hint="eastAsia" w:ascii="方正仿宋_GBK" w:hAnsi="宋体" w:eastAsia="方正仿宋_GBK"/>
          <w:sz w:val="24"/>
          <w:szCs w:val="22"/>
        </w:rPr>
        <w:fldChar w:fldCharType="end"/>
      </w:r>
      <w:r>
        <w:rPr>
          <w:rFonts w:hint="eastAsia" w:ascii="方正仿宋_GBK" w:hAnsi="宋体" w:eastAsia="方正仿宋_GBK"/>
          <w:sz w:val="24"/>
          <w:szCs w:val="22"/>
        </w:rPr>
        <w:t>投标人按“多证合一”登记制度办理营业执照的，组织机构代码证、税务登记证（副本）和社会保险登记证以投标人所提供的营业执照（副本）复印件为准。</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fldChar w:fldCharType="begin"/>
      </w:r>
      <w:r>
        <w:rPr>
          <w:rFonts w:hint="eastAsia" w:ascii="方正仿宋_GBK" w:hAnsi="宋体" w:eastAsia="方正仿宋_GBK"/>
          <w:sz w:val="24"/>
          <w:szCs w:val="22"/>
        </w:rPr>
        <w:instrText xml:space="preserve"> eq \o\ac(○,2)</w:instrText>
      </w:r>
      <w:r>
        <w:rPr>
          <w:rFonts w:hint="eastAsia" w:ascii="方正仿宋_GBK" w:hAnsi="宋体" w:eastAsia="方正仿宋_GBK"/>
          <w:sz w:val="24"/>
          <w:szCs w:val="22"/>
        </w:rPr>
        <w:fldChar w:fldCharType="end"/>
      </w:r>
      <w:r>
        <w:rPr>
          <w:rFonts w:hint="eastAsia" w:ascii="方正仿宋_GBK" w:hAnsi="宋体" w:eastAsia="方正仿宋_GBK"/>
          <w:sz w:val="24"/>
          <w:szCs w:val="22"/>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2.符合性检查</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依据竞争性谈判文件的规定，谈判小组从响应文件的有效性、完整性和对竞争性谈判文件的响应程度进行审查，以确定是否对竞争性谈判文件的实质性要求作出响应。对技术、服务未作实质性响应的</w:t>
      </w:r>
      <w:r>
        <w:rPr>
          <w:rFonts w:hint="eastAsia" w:ascii="方正仿宋_GBK" w:hAnsi="宋体" w:eastAsia="方正仿宋_GBK"/>
          <w:sz w:val="24"/>
          <w:szCs w:val="22"/>
          <w:lang w:eastAsia="zh-CN"/>
        </w:rPr>
        <w:t>投标公司</w:t>
      </w:r>
      <w:r>
        <w:rPr>
          <w:rFonts w:hint="eastAsia" w:ascii="方正仿宋_GBK" w:hAnsi="宋体" w:eastAsia="方正仿宋_GBK"/>
          <w:sz w:val="24"/>
          <w:szCs w:val="22"/>
        </w:rPr>
        <w:t>，谈判小组将要求其在最后报价前做出相应的承诺。</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符合性检查资料表如下：</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序号</w:t>
            </w:r>
          </w:p>
        </w:tc>
        <w:tc>
          <w:tcPr>
            <w:tcW w:w="3544" w:type="dxa"/>
            <w:gridSpan w:val="2"/>
            <w:vAlign w:val="center"/>
          </w:tcPr>
          <w:p>
            <w:pPr>
              <w:snapToGrid w:val="0"/>
              <w:spacing w:line="39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评审因素</w:t>
            </w:r>
          </w:p>
        </w:tc>
        <w:tc>
          <w:tcPr>
            <w:tcW w:w="5409" w:type="dxa"/>
            <w:vAlign w:val="center"/>
          </w:tcPr>
          <w:p>
            <w:pPr>
              <w:snapToGrid w:val="0"/>
              <w:spacing w:line="39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1560" w:type="dxa"/>
            <w:vMerge w:val="restart"/>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有效性审查</w:t>
            </w:r>
          </w:p>
        </w:tc>
        <w:tc>
          <w:tcPr>
            <w:tcW w:w="1984"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响应文件签署</w:t>
            </w:r>
          </w:p>
        </w:tc>
        <w:tc>
          <w:tcPr>
            <w:tcW w:w="5409"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napToGrid w:val="0"/>
              <w:spacing w:line="390" w:lineRule="exact"/>
              <w:ind w:firstLine="480" w:firstLineChars="200"/>
              <w:rPr>
                <w:rFonts w:ascii="方正仿宋_GBK" w:hAnsi="方正仿宋_GBK" w:eastAsia="方正仿宋_GBK" w:cs="方正仿宋_GBK"/>
                <w:sz w:val="24"/>
                <w:szCs w:val="24"/>
              </w:rPr>
            </w:pPr>
          </w:p>
        </w:tc>
        <w:tc>
          <w:tcPr>
            <w:tcW w:w="1560" w:type="dxa"/>
            <w:vMerge w:val="continue"/>
            <w:vAlign w:val="center"/>
          </w:tcPr>
          <w:p>
            <w:pPr>
              <w:snapToGrid w:val="0"/>
              <w:spacing w:line="390" w:lineRule="exact"/>
              <w:ind w:firstLine="480" w:firstLineChars="200"/>
              <w:rPr>
                <w:rFonts w:ascii="方正仿宋_GBK" w:hAnsi="方正仿宋_GBK" w:eastAsia="方正仿宋_GBK" w:cs="方正仿宋_GBK"/>
                <w:sz w:val="24"/>
                <w:szCs w:val="24"/>
              </w:rPr>
            </w:pPr>
          </w:p>
        </w:tc>
        <w:tc>
          <w:tcPr>
            <w:tcW w:w="1984"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法定代表人身份证明及授权委托书</w:t>
            </w:r>
          </w:p>
        </w:tc>
        <w:tc>
          <w:tcPr>
            <w:tcW w:w="5409"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napToGrid w:val="0"/>
              <w:spacing w:line="390" w:lineRule="exact"/>
              <w:ind w:firstLine="480" w:firstLineChars="200"/>
              <w:rPr>
                <w:rFonts w:ascii="方正仿宋_GBK" w:hAnsi="方正仿宋_GBK" w:eastAsia="方正仿宋_GBK" w:cs="方正仿宋_GBK"/>
                <w:sz w:val="24"/>
                <w:szCs w:val="24"/>
              </w:rPr>
            </w:pPr>
          </w:p>
        </w:tc>
        <w:tc>
          <w:tcPr>
            <w:tcW w:w="1560" w:type="dxa"/>
            <w:vMerge w:val="continue"/>
            <w:vAlign w:val="center"/>
          </w:tcPr>
          <w:p>
            <w:pPr>
              <w:snapToGrid w:val="0"/>
              <w:spacing w:line="390" w:lineRule="exact"/>
              <w:ind w:firstLine="480" w:firstLineChars="200"/>
              <w:rPr>
                <w:rFonts w:ascii="方正仿宋_GBK" w:hAnsi="方正仿宋_GBK" w:eastAsia="方正仿宋_GBK" w:cs="方正仿宋_GBK"/>
                <w:sz w:val="24"/>
                <w:szCs w:val="24"/>
              </w:rPr>
            </w:pPr>
          </w:p>
        </w:tc>
        <w:tc>
          <w:tcPr>
            <w:tcW w:w="1984"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响应方案</w:t>
            </w:r>
          </w:p>
        </w:tc>
        <w:tc>
          <w:tcPr>
            <w:tcW w:w="5409"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只能有一个响应方案。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vMerge w:val="continue"/>
            <w:vAlign w:val="center"/>
          </w:tcPr>
          <w:p>
            <w:pPr>
              <w:snapToGrid w:val="0"/>
              <w:spacing w:line="390" w:lineRule="exact"/>
              <w:ind w:firstLine="480" w:firstLineChars="200"/>
              <w:rPr>
                <w:rFonts w:ascii="方正仿宋_GBK" w:hAnsi="方正仿宋_GBK" w:eastAsia="方正仿宋_GBK" w:cs="方正仿宋_GBK"/>
                <w:sz w:val="24"/>
                <w:szCs w:val="24"/>
              </w:rPr>
            </w:pPr>
          </w:p>
        </w:tc>
        <w:tc>
          <w:tcPr>
            <w:tcW w:w="1560" w:type="dxa"/>
            <w:vMerge w:val="continue"/>
            <w:vAlign w:val="center"/>
          </w:tcPr>
          <w:p>
            <w:pPr>
              <w:snapToGrid w:val="0"/>
              <w:spacing w:line="390" w:lineRule="exact"/>
              <w:ind w:firstLine="480" w:firstLineChars="200"/>
              <w:rPr>
                <w:rFonts w:ascii="方正仿宋_GBK" w:hAnsi="方正仿宋_GBK" w:eastAsia="方正仿宋_GBK" w:cs="方正仿宋_GBK"/>
                <w:sz w:val="24"/>
                <w:szCs w:val="24"/>
              </w:rPr>
            </w:pPr>
          </w:p>
        </w:tc>
        <w:tc>
          <w:tcPr>
            <w:tcW w:w="1984"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报价唯一</w:t>
            </w:r>
          </w:p>
        </w:tc>
        <w:tc>
          <w:tcPr>
            <w:tcW w:w="5409"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5"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1560"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完整性审查</w:t>
            </w:r>
          </w:p>
        </w:tc>
        <w:tc>
          <w:tcPr>
            <w:tcW w:w="1984"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响应文件份数</w:t>
            </w:r>
          </w:p>
        </w:tc>
        <w:tc>
          <w:tcPr>
            <w:tcW w:w="5409"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响应文件正、副本数量符合竞争性谈判文件要求。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1560"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竞争性谈判文件的响应程度审查</w:t>
            </w:r>
          </w:p>
        </w:tc>
        <w:tc>
          <w:tcPr>
            <w:tcW w:w="1984"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响应文件内容</w:t>
            </w:r>
          </w:p>
        </w:tc>
        <w:tc>
          <w:tcPr>
            <w:tcW w:w="5409" w:type="dxa"/>
            <w:vAlign w:val="center"/>
          </w:tcPr>
          <w:p>
            <w:pPr>
              <w:snapToGrid w:val="0"/>
              <w:spacing w:line="39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对竞争性谈判文件第三篇、第四篇规定的谈判内容进行响应。</w:t>
            </w:r>
          </w:p>
        </w:tc>
      </w:tr>
    </w:tbl>
    <w:p>
      <w:pPr>
        <w:snapToGrid w:val="0"/>
        <w:spacing w:line="39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的确定：</w:t>
      </w:r>
    </w:p>
    <w:p>
      <w:pPr>
        <w:snapToGrid w:val="0"/>
        <w:spacing w:line="39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3.1“第三篇 谈判项目技术需求”有一条及以上不能满足竞争性谈判文件要求的</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将失去成为成交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的资格；</w:t>
      </w:r>
    </w:p>
    <w:p>
      <w:pPr>
        <w:snapToGrid w:val="0"/>
        <w:spacing w:line="39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3.2“第四篇 谈判项目服务需求”有一条及以上不能满足竞争性谈判文件要求的</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将失去成为成交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的资格。</w:t>
      </w:r>
    </w:p>
    <w:p>
      <w:pPr>
        <w:snapToGrid w:val="0"/>
        <w:spacing w:line="39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的资格，按顺序由排在后面的成交候选人递补，以此类推。</w:t>
      </w:r>
    </w:p>
    <w:p>
      <w:pPr>
        <w:snapToGrid w:val="0"/>
        <w:spacing w:line="39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3.4谈判小组将依照评审办法提出3名以上成交候选人。</w:t>
      </w:r>
    </w:p>
    <w:p>
      <w:pPr>
        <w:snapToGrid w:val="0"/>
        <w:spacing w:line="39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，也可以书面授权谈判小组直接确定成交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。采购人逾期未确定成交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且不提出异议的，视为确定评审报告提出的最后报价最低的</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为成交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w:t>
      </w:r>
    </w:p>
    <w:p>
      <w:pPr>
        <w:snapToGrid w:val="0"/>
        <w:spacing w:line="390" w:lineRule="exact"/>
        <w:ind w:firstLine="400" w:firstLineChars="167"/>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的变更</w:t>
      </w:r>
    </w:p>
    <w:p>
      <w:pPr>
        <w:snapToGrid w:val="0"/>
        <w:spacing w:line="390" w:lineRule="exact"/>
        <w:ind w:firstLine="360" w:firstLineChars="15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4.1若为下列情况之一的，成交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因不可抗力或者自身原因不能履行合同的，采购人可以确定排名其后一位的成交候选人为成交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w:t>
      </w:r>
    </w:p>
    <w:p>
      <w:pPr>
        <w:snapToGrid w:val="0"/>
        <w:spacing w:line="390" w:lineRule="exact"/>
        <w:ind w:firstLine="360" w:firstLineChars="15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4.1.1拟成交金额在100万以下的，报价不超过前一名报价5%的成交候选人；</w:t>
      </w:r>
    </w:p>
    <w:p>
      <w:pPr>
        <w:snapToGrid w:val="0"/>
        <w:spacing w:line="390" w:lineRule="exact"/>
        <w:ind w:firstLine="360" w:firstLineChars="15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4.1.2拟成交金额在100～200万的，报价不超过前一名报价4%的成交候选人；</w:t>
      </w:r>
    </w:p>
    <w:p>
      <w:pPr>
        <w:snapToGrid w:val="0"/>
        <w:spacing w:line="390" w:lineRule="exact"/>
        <w:ind w:firstLine="360" w:firstLineChars="15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4.1.3采购人须按以上程序确认成交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，否则应重新组织采购。</w:t>
      </w:r>
    </w:p>
    <w:p>
      <w:pPr>
        <w:snapToGrid w:val="0"/>
        <w:spacing w:line="390" w:lineRule="exact"/>
        <w:ind w:firstLine="360" w:firstLineChars="15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4.2成交</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无充分理由放弃成交的，采购人将会同采购代理机构把相关情况报财政部门，财政部门将根据财政部十八号令第七十五条的规定对违规</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进行处罚。</w:t>
      </w:r>
    </w:p>
    <w:p>
      <w:pPr>
        <w:snapToGrid w:val="0"/>
        <w:spacing w:line="390" w:lineRule="exact"/>
        <w:ind w:firstLine="360" w:firstLineChars="15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5.出现下列情形之一的，采购人或者采购代理机构应当终止竞争性谈判采购活动，发布项目终止公告并说明原因，重新开展采购活动：</w:t>
      </w:r>
    </w:p>
    <w:p>
      <w:pPr>
        <w:snapToGrid w:val="0"/>
        <w:spacing w:line="390" w:lineRule="exact"/>
        <w:ind w:firstLine="360" w:firstLineChars="15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5.1因情况变化，不再符合规定的竞争性谈判采购方式适用情形的；</w:t>
      </w:r>
    </w:p>
    <w:p>
      <w:pPr>
        <w:snapToGrid w:val="0"/>
        <w:spacing w:line="390" w:lineRule="exact"/>
        <w:ind w:firstLine="360" w:firstLineChars="15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5.2出现影响采购公正的违法、违规行为的；</w:t>
      </w:r>
    </w:p>
    <w:p>
      <w:pPr>
        <w:snapToGrid w:val="0"/>
        <w:spacing w:line="390" w:lineRule="exact"/>
        <w:ind w:firstLine="360" w:firstLineChars="15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5.3在采购过程中符合竞争要求的</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或者报价未超过采购预算的</w:t>
      </w:r>
      <w:r>
        <w:rPr>
          <w:rFonts w:hint="eastAsia" w:ascii="方正仿宋_GBK" w:hAnsi="方正仿宋_GBK" w:eastAsia="方正仿宋_GBK" w:cs="方正仿宋_GBK"/>
          <w:sz w:val="24"/>
          <w:szCs w:val="24"/>
          <w:lang w:eastAsia="zh-CN"/>
        </w:rPr>
        <w:t>投标公司</w:t>
      </w:r>
      <w:r>
        <w:rPr>
          <w:rFonts w:hint="eastAsia" w:ascii="方正仿宋_GBK" w:hAnsi="方正仿宋_GBK" w:eastAsia="方正仿宋_GBK" w:cs="方正仿宋_GBK"/>
          <w:sz w:val="24"/>
          <w:szCs w:val="24"/>
        </w:rPr>
        <w:t>不足3家的，但《政府采购非招标采购方式管理办法》第二十七条第二款规定的情形除外。</w:t>
      </w:r>
    </w:p>
    <w:p>
      <w:pPr>
        <w:pStyle w:val="4"/>
        <w:spacing w:line="400" w:lineRule="exact"/>
        <w:ind w:firstLine="482" w:firstLineChars="200"/>
        <w:rPr>
          <w:rFonts w:ascii="方正仿宋_GBK" w:hAnsi="仿宋" w:eastAsia="方正仿宋_GBK" w:cs="仿宋"/>
          <w:b/>
          <w:sz w:val="24"/>
          <w:szCs w:val="22"/>
        </w:rPr>
      </w:pPr>
      <w:bookmarkStart w:id="29" w:name="_Toc16230_WPSOffice_Level2"/>
      <w:bookmarkStart w:id="30" w:name="_Toc102227321"/>
      <w:bookmarkStart w:id="31" w:name="_Toc1277"/>
      <w:bookmarkStart w:id="32" w:name="_Toc403569783"/>
      <w:bookmarkStart w:id="33" w:name="_Toc8401"/>
      <w:bookmarkStart w:id="34" w:name="_Toc342913395"/>
      <w:r>
        <w:rPr>
          <w:rFonts w:hint="eastAsia" w:ascii="方正仿宋_GBK" w:hAnsi="仿宋" w:eastAsia="方正仿宋_GBK" w:cs="仿宋"/>
          <w:b/>
          <w:sz w:val="24"/>
          <w:szCs w:val="22"/>
        </w:rPr>
        <w:t>六、成交通知</w:t>
      </w:r>
      <w:bookmarkEnd w:id="29"/>
      <w:bookmarkEnd w:id="30"/>
      <w:bookmarkEnd w:id="31"/>
      <w:bookmarkEnd w:id="32"/>
      <w:bookmarkEnd w:id="33"/>
      <w:bookmarkEnd w:id="34"/>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（一）成交投标人确定后2个工作日内，采购人（采购代理机构）将在在重庆市公共卫生医疗救治中心官网（http://www.cqgwzx.com/）上发布上发布成交结果预公示。</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（二）如有投标人对成交结果提出质疑的，在质疑处理完毕后发结果预公示。</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（三）结果预公示发出后即发生法律效力。</w:t>
      </w:r>
    </w:p>
    <w:p>
      <w:pPr>
        <w:pStyle w:val="8"/>
        <w:spacing w:line="400" w:lineRule="exact"/>
        <w:ind w:firstLine="480" w:firstLineChars="200"/>
        <w:rPr>
          <w:rFonts w:ascii="方正仿宋_GBK" w:hAnsi="宋体" w:eastAsia="方正仿宋_GBK"/>
          <w:sz w:val="24"/>
          <w:szCs w:val="22"/>
        </w:rPr>
      </w:pPr>
      <w:r>
        <w:rPr>
          <w:rFonts w:hint="eastAsia" w:ascii="方正仿宋_GBK" w:hAnsi="宋体" w:eastAsia="方正仿宋_GBK"/>
          <w:sz w:val="24"/>
          <w:szCs w:val="22"/>
        </w:rPr>
        <w:t>（四）结果预公示将作为签订合同的依据。</w:t>
      </w:r>
    </w:p>
    <w:p>
      <w:pPr>
        <w:pStyle w:val="8"/>
        <w:spacing w:line="400" w:lineRule="exact"/>
        <w:ind w:firstLine="480" w:firstLineChars="200"/>
        <w:rPr>
          <w:rFonts w:ascii="方正仿宋_GBK" w:eastAsia="方正仿宋_GBK"/>
          <w:b/>
          <w:sz w:val="24"/>
        </w:rPr>
      </w:pPr>
      <w:r>
        <w:rPr>
          <w:rFonts w:hint="eastAsia" w:ascii="方正仿宋_GBK" w:hAnsi="宋体" w:eastAsia="方正仿宋_GBK"/>
          <w:sz w:val="24"/>
          <w:szCs w:val="22"/>
        </w:rPr>
        <w:t>（五）如有投标人对成交结果提出质疑的，在质疑处理完毕后发结果预公示。</w:t>
      </w:r>
    </w:p>
    <w:p>
      <w:pPr>
        <w:pStyle w:val="4"/>
        <w:spacing w:line="400" w:lineRule="exact"/>
        <w:ind w:firstLine="482" w:firstLineChars="200"/>
        <w:rPr>
          <w:rFonts w:ascii="方正仿宋_GBK" w:eastAsia="方正仿宋_GBK"/>
          <w:b/>
          <w:sz w:val="24"/>
        </w:rPr>
      </w:pPr>
      <w:bookmarkStart w:id="35" w:name="_Toc25737"/>
      <w:r>
        <w:rPr>
          <w:rFonts w:hint="eastAsia" w:ascii="方正仿宋_GBK" w:eastAsia="方正仿宋_GBK"/>
          <w:b/>
          <w:sz w:val="24"/>
        </w:rPr>
        <w:t>七、</w:t>
      </w:r>
      <w:r>
        <w:rPr>
          <w:rFonts w:hint="eastAsia" w:ascii="方正仿宋_GBK" w:hAnsi="仿宋" w:eastAsia="方正仿宋_GBK" w:cs="仿宋"/>
          <w:b/>
          <w:sz w:val="24"/>
        </w:rPr>
        <w:t>询问、质疑和投诉</w:t>
      </w:r>
      <w:bookmarkEnd w:id="35"/>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（一）询问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采购人或者采购代理机构应当在3个工作日内对投标人依法提出的询问作出答复。投标人询问可以是口头或书面形式。</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（二）质疑</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投标人认为采购文件、采购过程和中标结果使自己的权益收到伤害的，可向采购人或采购代理机构以书面形式提出质疑。</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 xml:space="preserve">提出质疑的应当是参与所质疑项目采购活动的投标人。 </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1.质疑时限、内容</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1.1投标人对招标文件提出质疑的，应在依法获取招标文件（购买了招标文件并完成了报名手续）之日或者招标文件公告期限届满之日起七个工作日内提出。</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1.2 投标人对采购过程提出质疑的，应在各采购程序环节结束之日起七个工作日内提出。</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1.3投标人对中标结果提出质疑的，应当在中标结果公告期限届满之日起七个工作日内提出。</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1.4投标人提出质疑应当提交质疑函和必要的证明材料，质疑函应当包括下列内容：</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1.4.1</w:t>
      </w:r>
      <w:r>
        <w:rPr>
          <w:rFonts w:hint="eastAsia" w:ascii="方正仿宋_GBK" w:hAnsi="仿宋" w:eastAsia="方正仿宋_GBK" w:cs="仿宋"/>
          <w:sz w:val="24"/>
          <w:lang w:eastAsia="zh-CN"/>
        </w:rPr>
        <w:t>投标公司</w:t>
      </w:r>
      <w:r>
        <w:rPr>
          <w:rFonts w:hint="eastAsia" w:ascii="方正仿宋_GBK" w:hAnsi="仿宋" w:eastAsia="方正仿宋_GBK" w:cs="仿宋"/>
          <w:sz w:val="24"/>
        </w:rPr>
        <w:t>的姓名或者名称、地址、邮编、联系人及联系电话；</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1.4.2质疑项目的名称、项目号以及招标项目编号；</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1.4.3具体、明确的质疑事项和与质疑事项相关的请求；</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1.4.4事实依据；</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1.4.5必要的法律依据；</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1.4.6提出质疑的日期；</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1.4.7营业执照（或事业单位法人证书，或个体工商户营业执照或有效的自然人身份证明、组织机构代码证）复印件；</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1.4.8法定代表人授权委托书原件、法定代表人身份证复印件和其授权代表的身份证复印件（</w:t>
      </w:r>
      <w:r>
        <w:rPr>
          <w:rFonts w:hint="eastAsia" w:ascii="方正仿宋_GBK" w:hAnsi="仿宋" w:eastAsia="方正仿宋_GBK" w:cs="仿宋"/>
          <w:sz w:val="24"/>
          <w:lang w:eastAsia="zh-CN"/>
        </w:rPr>
        <w:t>投标公司</w:t>
      </w:r>
      <w:r>
        <w:rPr>
          <w:rFonts w:hint="eastAsia" w:ascii="方正仿宋_GBK" w:hAnsi="仿宋" w:eastAsia="方正仿宋_GBK" w:cs="仿宋"/>
          <w:sz w:val="24"/>
        </w:rPr>
        <w:t>为自然人的提供自然人身份证复印件）；</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1.5</w:t>
      </w:r>
      <w:r>
        <w:rPr>
          <w:rFonts w:hint="eastAsia" w:ascii="方正仿宋_GBK" w:hAnsi="仿宋" w:eastAsia="方正仿宋_GBK" w:cs="仿宋"/>
          <w:sz w:val="24"/>
          <w:lang w:eastAsia="zh-CN"/>
        </w:rPr>
        <w:t>投标公司</w:t>
      </w:r>
      <w:r>
        <w:rPr>
          <w:rFonts w:hint="eastAsia" w:ascii="方正仿宋_GBK" w:hAnsi="仿宋" w:eastAsia="方正仿宋_GBK" w:cs="仿宋"/>
          <w:sz w:val="24"/>
        </w:rPr>
        <w:t>为自然人的，质疑函应当由本人签字；</w:t>
      </w:r>
      <w:r>
        <w:rPr>
          <w:rFonts w:hint="eastAsia" w:ascii="方正仿宋_GBK" w:hAnsi="仿宋" w:eastAsia="方正仿宋_GBK" w:cs="仿宋"/>
          <w:sz w:val="24"/>
          <w:lang w:eastAsia="zh-CN"/>
        </w:rPr>
        <w:t>投标公司</w:t>
      </w:r>
      <w:r>
        <w:rPr>
          <w:rFonts w:hint="eastAsia" w:ascii="方正仿宋_GBK" w:hAnsi="仿宋" w:eastAsia="方正仿宋_GBK" w:cs="仿宋"/>
          <w:sz w:val="24"/>
        </w:rPr>
        <w:t>为法人或者其他组织的，质疑函应当由法定代表人、主要负责人，或者其授权代表签字或者盖章，并加盖公章。</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2.质疑答复</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采购人、采购代理机构应当在收到投标人的书面质疑后七个工作日内作出答复，并以书面形式通知质疑投标人和其他有关投标人。</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3.其他</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3.1投标人应按照《政府采购质疑和投诉办法》（财政部令第94号）及相关法律法规要求，在法定质疑期内一次性提出针对同一采购程序环节的质疑。</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3.2质疑函范本可在财政部门户网站和中国政府采购网下载。</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（三）投诉</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1.投标人对采购人、采购代理机构的答复不满意，或者采购人、采购代理机构未在规定时间内作出答复的，可以在答复期满后15个工作日内按照相关法律法规向财政部门提起投诉。</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2.投标人应按照《政府采购质疑和投诉办法》（财政部令第94号）及相关法律法规要求递交投诉书和必要的证明材料。投诉书范本可在财政部门户网站和中国政府采购网下载。</w:t>
      </w:r>
    </w:p>
    <w:p>
      <w:pPr>
        <w:snapToGrid w:val="0"/>
        <w:spacing w:line="400" w:lineRule="exact"/>
        <w:ind w:firstLine="480" w:firstLineChars="200"/>
        <w:rPr>
          <w:rFonts w:ascii="方正仿宋_GBK" w:hAnsi="仿宋" w:eastAsia="方正仿宋_GBK" w:cs="仿宋"/>
          <w:sz w:val="24"/>
        </w:rPr>
      </w:pPr>
      <w:r>
        <w:rPr>
          <w:rFonts w:hint="eastAsia" w:ascii="方正仿宋_GBK" w:hAnsi="仿宋" w:eastAsia="方正仿宋_GBK" w:cs="仿宋"/>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napToGrid w:val="0"/>
        <w:spacing w:line="400" w:lineRule="exact"/>
        <w:ind w:firstLine="480" w:firstLineChars="200"/>
        <w:rPr>
          <w:rFonts w:ascii="方正仿宋_GBK" w:hAnsi="宋体" w:eastAsia="方正仿宋_GBK"/>
          <w:sz w:val="24"/>
        </w:rPr>
      </w:pPr>
      <w:r>
        <w:rPr>
          <w:rFonts w:hint="eastAsia" w:ascii="方正仿宋_GBK" w:hAnsi="仿宋" w:eastAsia="方正仿宋_GBK" w:cs="仿宋"/>
          <w:sz w:val="24"/>
        </w:rPr>
        <w:t>4.在确定受理投诉后，财政部门自受理投诉之日起30个工作日内（需要检验、检测、鉴定、专家评审以及需要投诉人补正材料的，所需时间不计算在投诉处理期限内）对投诉事项做出处理决定。</w:t>
      </w:r>
    </w:p>
    <w:p>
      <w:pPr>
        <w:pStyle w:val="4"/>
        <w:spacing w:line="400" w:lineRule="exact"/>
        <w:ind w:firstLine="482" w:firstLineChars="200"/>
        <w:rPr>
          <w:rFonts w:ascii="方正仿宋_GBK" w:eastAsia="方正仿宋_GBK"/>
          <w:b/>
          <w:sz w:val="24"/>
        </w:rPr>
      </w:pPr>
      <w:bookmarkStart w:id="36" w:name="_Toc23173"/>
      <w:r>
        <w:rPr>
          <w:rFonts w:hint="eastAsia" w:ascii="方正仿宋_GBK" w:eastAsia="方正仿宋_GBK"/>
          <w:b/>
          <w:sz w:val="24"/>
        </w:rPr>
        <w:t>八、签订合同</w:t>
      </w:r>
      <w:bookmarkEnd w:id="36"/>
    </w:p>
    <w:p>
      <w:pPr>
        <w:spacing w:line="400" w:lineRule="exact"/>
        <w:ind w:firstLine="480" w:firstLineChars="200"/>
        <w:rPr>
          <w:rFonts w:ascii="方正仿宋_GBK" w:hAnsi="宋体" w:eastAsia="方正仿宋_GBK"/>
          <w:sz w:val="24"/>
        </w:rPr>
      </w:pPr>
      <w:r>
        <w:rPr>
          <w:rFonts w:hint="eastAsia" w:ascii="方正仿宋_GBK" w:hAnsi="方正仿宋_GBK" w:eastAsia="方正仿宋_GBK"/>
          <w:sz w:val="24"/>
        </w:rPr>
        <w:t>（一）</w:t>
      </w:r>
      <w:r>
        <w:rPr>
          <w:rFonts w:hint="eastAsia" w:ascii="方正仿宋_GBK" w:hAnsi="宋体" w:eastAsia="方正仿宋_GBK"/>
          <w:sz w:val="24"/>
        </w:rPr>
        <w:t>采购人应当自中标通知书发出之日起三十日内，按照招标文件和中标人投标文件的约定，与中标人签订书面合同。所签订的合同不得对招标文件和中标人投标文件作实质性修改。</w:t>
      </w:r>
    </w:p>
    <w:p>
      <w:pPr>
        <w:spacing w:line="400" w:lineRule="exact"/>
        <w:ind w:firstLine="480" w:firstLineChars="200"/>
        <w:rPr>
          <w:rFonts w:ascii="方正仿宋_GBK" w:hAnsi="宋体" w:eastAsia="方正仿宋_GBK"/>
          <w:sz w:val="24"/>
        </w:rPr>
      </w:pPr>
      <w:r>
        <w:rPr>
          <w:rFonts w:hint="eastAsia" w:ascii="方正仿宋_GBK" w:hAnsi="方正仿宋_GBK" w:eastAsia="方正仿宋_GBK"/>
          <w:sz w:val="24"/>
        </w:rPr>
        <w:t>（二）</w:t>
      </w:r>
      <w:r>
        <w:rPr>
          <w:rFonts w:hint="eastAsia" w:ascii="方正仿宋_GBK" w:hAnsi="宋体" w:eastAsia="方正仿宋_GBK"/>
          <w:sz w:val="24"/>
        </w:rPr>
        <w:t>采购人应当自政府采购合同签订之日起2个工作日内，将政府采购合同在重庆市政府采购网上公告，但政府采购合同中涉及国家秘密、商业秘密的内容除外。</w:t>
      </w:r>
    </w:p>
    <w:p>
      <w:pPr>
        <w:spacing w:line="400" w:lineRule="exact"/>
        <w:ind w:firstLine="480" w:firstLineChars="200"/>
        <w:rPr>
          <w:rFonts w:ascii="方正仿宋_GBK" w:hAnsi="宋体" w:eastAsia="方正仿宋_GBK"/>
          <w:sz w:val="24"/>
        </w:rPr>
      </w:pPr>
      <w:r>
        <w:rPr>
          <w:rFonts w:hint="eastAsia" w:ascii="方正仿宋_GBK" w:hAnsi="方正仿宋_GBK" w:eastAsia="方正仿宋_GBK"/>
          <w:sz w:val="24"/>
        </w:rPr>
        <w:t>（三）</w:t>
      </w:r>
      <w:r>
        <w:rPr>
          <w:rFonts w:hint="eastAsia" w:ascii="方正仿宋_GBK" w:hAnsi="宋体" w:eastAsia="方正仿宋_GBK"/>
          <w:sz w:val="24"/>
        </w:rPr>
        <w:t>招标文件、中标人的投标文件及澄清文件等，均为签订政府采购合同的依据。</w:t>
      </w:r>
    </w:p>
    <w:p>
      <w:pPr>
        <w:spacing w:line="400" w:lineRule="exact"/>
        <w:ind w:firstLine="480" w:firstLineChars="200"/>
        <w:rPr>
          <w:rFonts w:ascii="方正仿宋_GBK" w:hAnsi="宋体" w:eastAsia="方正仿宋_GBK"/>
          <w:sz w:val="24"/>
        </w:rPr>
      </w:pPr>
      <w:r>
        <w:rPr>
          <w:rFonts w:hint="eastAsia" w:ascii="方正仿宋_GBK" w:hAnsi="方正仿宋_GBK" w:eastAsia="方正仿宋_GBK"/>
          <w:sz w:val="24"/>
        </w:rPr>
        <w:t>（四）</w:t>
      </w:r>
      <w:r>
        <w:rPr>
          <w:rFonts w:hint="eastAsia" w:ascii="方正仿宋_GBK" w:hAnsi="宋体" w:eastAsia="方正仿宋_GBK"/>
          <w:sz w:val="24"/>
        </w:rPr>
        <w:t>合同生效条款由供需双方约定，法律、行政法规规定应当办理批准、登记等手续后生效的合同，依照其规定。</w:t>
      </w:r>
    </w:p>
    <w:p>
      <w:pPr>
        <w:spacing w:line="400" w:lineRule="exact"/>
        <w:ind w:firstLine="480" w:firstLineChars="200"/>
        <w:rPr>
          <w:rFonts w:ascii="方正仿宋_GBK" w:hAnsi="宋体" w:eastAsia="方正仿宋_GBK"/>
          <w:sz w:val="24"/>
        </w:rPr>
      </w:pPr>
      <w:r>
        <w:rPr>
          <w:rFonts w:hint="eastAsia" w:ascii="方正仿宋_GBK" w:hAnsi="方正仿宋_GBK" w:eastAsia="方正仿宋_GBK"/>
          <w:sz w:val="24"/>
        </w:rPr>
        <w:t>（五）</w:t>
      </w:r>
      <w:r>
        <w:rPr>
          <w:rFonts w:hint="eastAsia" w:ascii="方正仿宋_GBK" w:hAnsi="宋体" w:eastAsia="方正仿宋_GBK"/>
          <w:sz w:val="24"/>
        </w:rPr>
        <w:t>合同原则上应按照《重庆市政府采购合同》签订，</w:t>
      </w:r>
      <w:r>
        <w:rPr>
          <w:rFonts w:hint="eastAsia" w:ascii="方正仿宋_GBK" w:eastAsia="方正仿宋_GBK"/>
          <w:sz w:val="24"/>
        </w:rPr>
        <w:t>相关单位要求适用合同通用格式版本的，应按其要求另行签订其他合同</w:t>
      </w:r>
      <w:r>
        <w:rPr>
          <w:rFonts w:hint="eastAsia" w:ascii="方正仿宋_GBK" w:hAnsi="宋体" w:eastAsia="方正仿宋_GBK"/>
          <w:sz w:val="24"/>
        </w:rPr>
        <w:t>。</w:t>
      </w:r>
    </w:p>
    <w:p>
      <w:pPr>
        <w:spacing w:line="400" w:lineRule="exact"/>
        <w:ind w:firstLine="480" w:firstLineChars="200"/>
        <w:rPr>
          <w:rFonts w:ascii="方正仿宋_GBK" w:eastAsia="方正仿宋_GBK"/>
          <w:sz w:val="24"/>
        </w:rPr>
      </w:pPr>
      <w:r>
        <w:rPr>
          <w:rFonts w:hint="eastAsia" w:ascii="方正仿宋_GBK" w:hAnsi="方正仿宋_GBK" w:eastAsia="方正仿宋_GBK"/>
          <w:sz w:val="24"/>
        </w:rPr>
        <w:t>（六）</w:t>
      </w:r>
      <w:r>
        <w:rPr>
          <w:rFonts w:hint="eastAsia" w:ascii="方正仿宋_GBK" w:hAnsi="宋体" w:eastAsia="方正仿宋_GBK"/>
          <w:sz w:val="24"/>
        </w:rPr>
        <w:t>采购人要求中标人提供履约保证金的，应当在招标文件中予以约定。中标人履约完毕后，采购人应按招标文件及合同的约定无息退还其履约保证金。</w:t>
      </w:r>
    </w:p>
    <w:p>
      <w:pPr>
        <w:pStyle w:val="3"/>
        <w:spacing w:before="0" w:beforeLines="0" w:after="0" w:afterLines="0" w:line="360" w:lineRule="auto"/>
        <w:rPr>
          <w:rFonts w:ascii="方正仿宋_GBK" w:eastAsia="方正仿宋_GBK"/>
          <w:b/>
        </w:rPr>
      </w:pPr>
      <w:r>
        <w:rPr>
          <w:rFonts w:hint="eastAsia" w:ascii="方正仿宋_GBK" w:eastAsia="方正仿宋_GBK"/>
        </w:rPr>
        <w:br w:type="page"/>
      </w:r>
      <w:bookmarkStart w:id="37" w:name="_Toc26391"/>
      <w:r>
        <w:rPr>
          <w:rFonts w:hint="eastAsia" w:ascii="方正小标宋_GBK" w:eastAsia="方正小标宋_GBK"/>
          <w:color w:val="000000"/>
        </w:rPr>
        <w:t>第三篇 项目技术规格、数量及质量要求</w:t>
      </w:r>
      <w:bookmarkEnd w:id="37"/>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一、招标项目一览表</w:t>
      </w:r>
    </w:p>
    <w:tbl>
      <w:tblPr>
        <w:tblStyle w:val="16"/>
        <w:tblpPr w:leftFromText="180" w:rightFromText="180" w:vertAnchor="text" w:horzAnchor="page" w:tblpX="2221" w:tblpY="549"/>
        <w:tblOverlap w:val="never"/>
        <w:tblW w:w="7554" w:type="dxa"/>
        <w:tblCellSpacing w:w="0" w:type="dxa"/>
        <w:tblInd w:w="0" w:type="dxa"/>
        <w:tblLayout w:type="fixed"/>
        <w:tblCellMar>
          <w:top w:w="0" w:type="dxa"/>
          <w:left w:w="0" w:type="dxa"/>
          <w:bottom w:w="0" w:type="dxa"/>
          <w:right w:w="0" w:type="dxa"/>
        </w:tblCellMar>
      </w:tblPr>
      <w:tblGrid>
        <w:gridCol w:w="894"/>
        <w:gridCol w:w="2655"/>
        <w:gridCol w:w="1155"/>
        <w:gridCol w:w="2850"/>
      </w:tblGrid>
      <w:tr>
        <w:tblPrEx>
          <w:tblCellMar>
            <w:top w:w="0" w:type="dxa"/>
            <w:left w:w="0" w:type="dxa"/>
            <w:bottom w:w="0" w:type="dxa"/>
            <w:right w:w="0" w:type="dxa"/>
          </w:tblCellMar>
        </w:tblPrEx>
        <w:trPr>
          <w:trHeight w:val="717" w:hRule="atLeast"/>
          <w:tblCellSpacing w:w="0" w:type="dxa"/>
        </w:trPr>
        <w:tc>
          <w:tcPr>
            <w:tcW w:w="894" w:type="dxa"/>
            <w:tcBorders>
              <w:top w:val="single" w:color="auto" w:sz="4" w:space="0"/>
              <w:left w:val="single" w:color="080000" w:sz="6"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val="en-US" w:eastAsia="zh-CN"/>
              </w:rPr>
              <w:t>序号</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val="en-US" w:eastAsia="zh-CN"/>
              </w:rPr>
              <w:t>分项项目</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val="en-US" w:eastAsia="zh-CN"/>
              </w:rPr>
              <w:t>数量</w:t>
            </w:r>
          </w:p>
        </w:tc>
        <w:tc>
          <w:tcPr>
            <w:tcW w:w="28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最高限价</w:t>
            </w:r>
          </w:p>
        </w:tc>
      </w:tr>
      <w:tr>
        <w:tblPrEx>
          <w:tblCellMar>
            <w:top w:w="0" w:type="dxa"/>
            <w:left w:w="0" w:type="dxa"/>
            <w:bottom w:w="0" w:type="dxa"/>
            <w:right w:w="0" w:type="dxa"/>
          </w:tblCellMar>
        </w:tblPrEx>
        <w:trPr>
          <w:trHeight w:val="657"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生物样本库管理系统</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b w:val="0"/>
                <w:bCs w:val="0"/>
                <w:szCs w:val="24"/>
              </w:rPr>
            </w:pPr>
            <w:r>
              <w:rPr>
                <w:rFonts w:hint="eastAsia" w:ascii="宋体" w:hAnsi="宋体" w:cs="宋体"/>
                <w:b w:val="0"/>
                <w:bCs w:val="0"/>
                <w:color w:val="3D3F41"/>
                <w:szCs w:val="24"/>
              </w:rPr>
              <w:t>1</w:t>
            </w:r>
          </w:p>
        </w:tc>
        <w:tc>
          <w:tcPr>
            <w:tcW w:w="2850"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r>
              <w:rPr>
                <w:rFonts w:hint="eastAsia" w:ascii="仿宋" w:hAnsi="仿宋" w:eastAsia="仿宋" w:cs="仿宋"/>
                <w:color w:val="000000"/>
                <w:kern w:val="2"/>
                <w:sz w:val="24"/>
                <w:szCs w:val="24"/>
                <w:lang w:val="en-US" w:eastAsia="zh-CN" w:bidi="ar-SA"/>
              </w:rPr>
              <w:t>30.8万</w:t>
            </w:r>
          </w:p>
        </w:tc>
      </w:tr>
      <w:tr>
        <w:tblPrEx>
          <w:tblCellMar>
            <w:top w:w="0" w:type="dxa"/>
            <w:left w:w="0" w:type="dxa"/>
            <w:bottom w:w="0" w:type="dxa"/>
            <w:right w:w="0" w:type="dxa"/>
          </w:tblCellMar>
        </w:tblPrEx>
        <w:trPr>
          <w:trHeight w:val="657"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2</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贝迪打印机</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b w:val="0"/>
                <w:bCs w:val="0"/>
                <w:szCs w:val="24"/>
              </w:rPr>
            </w:pPr>
            <w:r>
              <w:rPr>
                <w:rFonts w:hint="eastAsia" w:ascii="宋体" w:hAnsi="宋体" w:cs="宋体"/>
                <w:b w:val="0"/>
                <w:bCs w:val="0"/>
                <w:color w:val="3D3F41"/>
                <w:szCs w:val="24"/>
              </w:rPr>
              <w:t>1</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670"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3</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扫描枪</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b w:val="0"/>
                <w:bCs w:val="0"/>
                <w:szCs w:val="24"/>
              </w:rPr>
            </w:pPr>
            <w:r>
              <w:rPr>
                <w:rFonts w:hint="eastAsia" w:ascii="宋体" w:hAnsi="宋体" w:cs="宋体"/>
                <w:b w:val="0"/>
                <w:bCs w:val="0"/>
                <w:color w:val="3D3F41"/>
                <w:szCs w:val="24"/>
              </w:rPr>
              <w:t>1</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647"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4</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BD深低温标签</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15"/>
              <w:widowControl/>
              <w:jc w:val="both"/>
              <w:rPr>
                <w:b w:val="0"/>
                <w:bCs w:val="0"/>
                <w:szCs w:val="24"/>
              </w:rPr>
            </w:pPr>
            <w:r>
              <w:rPr>
                <w:rFonts w:hint="eastAsia" w:ascii="宋体" w:hAnsi="宋体" w:cs="宋体"/>
                <w:b w:val="0"/>
                <w:bCs w:val="0"/>
                <w:color w:val="3D3F41"/>
                <w:szCs w:val="24"/>
              </w:rPr>
              <w:t>20</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557"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5</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BD色带</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15"/>
              <w:widowControl/>
              <w:jc w:val="both"/>
              <w:rPr>
                <w:b w:val="0"/>
                <w:bCs w:val="0"/>
                <w:szCs w:val="24"/>
              </w:rPr>
            </w:pPr>
            <w:r>
              <w:rPr>
                <w:rFonts w:hint="eastAsia" w:ascii="宋体" w:hAnsi="宋体" w:cs="宋体"/>
                <w:b w:val="0"/>
                <w:bCs w:val="0"/>
                <w:color w:val="3D3F41"/>
                <w:szCs w:val="24"/>
              </w:rPr>
              <w:t>5</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672"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6</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环境监控平台</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b w:val="0"/>
                <w:bCs w:val="0"/>
                <w:szCs w:val="24"/>
              </w:rPr>
            </w:pPr>
            <w:r>
              <w:rPr>
                <w:rFonts w:hint="eastAsia" w:ascii="宋体" w:hAnsi="宋体" w:cs="宋体"/>
                <w:b w:val="0"/>
                <w:bCs w:val="0"/>
                <w:color w:val="3D3F41"/>
                <w:szCs w:val="24"/>
              </w:rPr>
              <w:t>1</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603"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7</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智能温度采集器</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b w:val="0"/>
                <w:bCs w:val="0"/>
                <w:szCs w:val="24"/>
              </w:rPr>
            </w:pPr>
            <w:r>
              <w:rPr>
                <w:rFonts w:hint="eastAsia" w:ascii="宋体" w:hAnsi="宋体" w:cs="宋体"/>
                <w:b w:val="0"/>
                <w:bCs w:val="0"/>
                <w:color w:val="3D3F41"/>
                <w:szCs w:val="24"/>
              </w:rPr>
              <w:t>25</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640"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8</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智能温湿度度采集器</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b w:val="0"/>
                <w:bCs w:val="0"/>
                <w:szCs w:val="24"/>
              </w:rPr>
            </w:pPr>
            <w:r>
              <w:rPr>
                <w:rFonts w:hint="eastAsia" w:ascii="宋体" w:hAnsi="宋体" w:cs="宋体"/>
                <w:b w:val="0"/>
                <w:bCs w:val="0"/>
                <w:color w:val="3D3F41"/>
                <w:szCs w:val="24"/>
              </w:rPr>
              <w:t>1</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640"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云平台服务费（三年）</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b w:val="0"/>
                <w:bCs w:val="0"/>
                <w:szCs w:val="24"/>
              </w:rPr>
            </w:pPr>
            <w:r>
              <w:rPr>
                <w:rFonts w:hint="eastAsia" w:ascii="宋体" w:hAnsi="宋体" w:cs="宋体"/>
                <w:b w:val="0"/>
                <w:bCs w:val="0"/>
                <w:color w:val="3D3F41"/>
                <w:szCs w:val="24"/>
              </w:rPr>
              <w:t>27</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640"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智能网关</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b w:val="0"/>
                <w:bCs w:val="0"/>
                <w:szCs w:val="24"/>
              </w:rPr>
            </w:pPr>
            <w:r>
              <w:rPr>
                <w:rFonts w:hint="eastAsia" w:ascii="宋体" w:hAnsi="宋体" w:cs="宋体"/>
                <w:b w:val="0"/>
                <w:bCs w:val="0"/>
                <w:color w:val="000000"/>
                <w:szCs w:val="24"/>
              </w:rPr>
              <w:t>3</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607"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11</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SIM卡流量费（三年)</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b w:val="0"/>
                <w:bCs w:val="0"/>
                <w:szCs w:val="24"/>
              </w:rPr>
            </w:pPr>
            <w:r>
              <w:rPr>
                <w:rFonts w:hint="eastAsia" w:ascii="宋体" w:hAnsi="宋体" w:cs="宋体"/>
                <w:b w:val="0"/>
                <w:bCs w:val="0"/>
                <w:color w:val="000000"/>
                <w:szCs w:val="24"/>
              </w:rPr>
              <w:t>3</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863"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12</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智能声光报警器</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b w:val="0"/>
                <w:bCs w:val="0"/>
                <w:szCs w:val="24"/>
              </w:rPr>
            </w:pPr>
            <w:r>
              <w:rPr>
                <w:rFonts w:hint="eastAsia" w:ascii="宋体" w:hAnsi="宋体" w:cs="宋体"/>
                <w:b w:val="0"/>
                <w:bCs w:val="0"/>
                <w:color w:val="000000"/>
                <w:szCs w:val="24"/>
              </w:rPr>
              <w:t>1</w:t>
            </w:r>
          </w:p>
        </w:tc>
        <w:tc>
          <w:tcPr>
            <w:tcW w:w="285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15"/>
              <w:widowControl/>
              <w:jc w:val="center"/>
              <w:rPr>
                <w:rFonts w:hint="default" w:eastAsia="宋体"/>
                <w:szCs w:val="24"/>
                <w:lang w:val="en-US" w:eastAsia="zh-CN"/>
              </w:rPr>
            </w:pPr>
          </w:p>
        </w:tc>
      </w:tr>
      <w:tr>
        <w:tblPrEx>
          <w:tblCellMar>
            <w:top w:w="0" w:type="dxa"/>
            <w:left w:w="0" w:type="dxa"/>
            <w:bottom w:w="0" w:type="dxa"/>
            <w:right w:w="0" w:type="dxa"/>
          </w:tblCellMar>
        </w:tblPrEx>
        <w:trPr>
          <w:trHeight w:val="683"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13</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HIS接口服务（第三方）</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w:t>
            </w:r>
          </w:p>
        </w:tc>
        <w:tc>
          <w:tcPr>
            <w:tcW w:w="28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8.5万</w:t>
            </w:r>
          </w:p>
        </w:tc>
      </w:tr>
      <w:tr>
        <w:tblPrEx>
          <w:tblCellMar>
            <w:top w:w="0" w:type="dxa"/>
            <w:left w:w="0" w:type="dxa"/>
            <w:bottom w:w="0" w:type="dxa"/>
            <w:right w:w="0" w:type="dxa"/>
          </w:tblCellMar>
        </w:tblPrEx>
        <w:trPr>
          <w:trHeight w:val="653" w:hRule="atLeast"/>
          <w:tblCellSpacing w:w="0" w:type="dxa"/>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14</w:t>
            </w:r>
          </w:p>
        </w:tc>
        <w:tc>
          <w:tcPr>
            <w:tcW w:w="26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专用服务器</w:t>
            </w:r>
          </w:p>
        </w:tc>
        <w:tc>
          <w:tcPr>
            <w:tcW w:w="11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w:t>
            </w:r>
          </w:p>
        </w:tc>
        <w:tc>
          <w:tcPr>
            <w:tcW w:w="28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2.7万</w:t>
            </w:r>
          </w:p>
        </w:tc>
      </w:tr>
      <w:tr>
        <w:tblPrEx>
          <w:tblCellMar>
            <w:top w:w="0" w:type="dxa"/>
            <w:left w:w="0" w:type="dxa"/>
            <w:bottom w:w="0" w:type="dxa"/>
            <w:right w:w="0" w:type="dxa"/>
          </w:tblCellMar>
        </w:tblPrEx>
        <w:trPr>
          <w:trHeight w:val="653" w:hRule="atLeast"/>
          <w:tblCellSpacing w:w="0" w:type="dxa"/>
        </w:trPr>
        <w:tc>
          <w:tcPr>
            <w:tcW w:w="4704" w:type="dxa"/>
            <w:gridSpan w:val="3"/>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合计</w:t>
            </w:r>
          </w:p>
        </w:tc>
        <w:tc>
          <w:tcPr>
            <w:tcW w:w="28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259" w:lineRule="auto"/>
              <w:jc w:val="center"/>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42万</w:t>
            </w:r>
          </w:p>
        </w:tc>
      </w:tr>
    </w:tbl>
    <w:p>
      <w:pPr>
        <w:pStyle w:val="2"/>
      </w:pPr>
    </w:p>
    <w:p>
      <w:pPr>
        <w:snapToGrid w:val="0"/>
        <w:spacing w:line="400" w:lineRule="exact"/>
        <w:ind w:firstLine="480" w:firstLineChars="200"/>
        <w:rPr>
          <w:rFonts w:ascii="方正仿宋_GBK" w:hAnsi="宋体" w:eastAsia="方正仿宋_GBK" w:cs="宋体"/>
          <w:kern w:val="0"/>
          <w:sz w:val="24"/>
          <w:szCs w:val="24"/>
        </w:rPr>
      </w:pPr>
    </w:p>
    <w:p>
      <w:pPr>
        <w:snapToGrid w:val="0"/>
        <w:spacing w:line="400" w:lineRule="exact"/>
        <w:ind w:firstLine="480" w:firstLineChars="200"/>
        <w:rPr>
          <w:rFonts w:ascii="方正仿宋_GBK" w:hAnsi="宋体" w:eastAsia="方正仿宋_GBK" w:cs="宋体"/>
          <w:kern w:val="0"/>
          <w:sz w:val="24"/>
          <w:szCs w:val="24"/>
        </w:rPr>
      </w:pPr>
    </w:p>
    <w:p>
      <w:pPr>
        <w:snapToGrid w:val="0"/>
        <w:spacing w:line="400" w:lineRule="exact"/>
        <w:ind w:firstLine="480" w:firstLineChars="200"/>
        <w:rPr>
          <w:rFonts w:ascii="方正仿宋_GBK" w:hAnsi="宋体" w:eastAsia="方正仿宋_GBK" w:cs="宋体"/>
          <w:kern w:val="0"/>
          <w:sz w:val="24"/>
          <w:szCs w:val="24"/>
        </w:rPr>
      </w:pPr>
    </w:p>
    <w:p>
      <w:pPr>
        <w:snapToGrid w:val="0"/>
        <w:spacing w:line="400" w:lineRule="exact"/>
        <w:ind w:firstLine="480" w:firstLineChars="200"/>
        <w:rPr>
          <w:rFonts w:ascii="方正仿宋_GBK" w:hAnsi="宋体" w:eastAsia="方正仿宋_GBK" w:cs="宋体"/>
          <w:kern w:val="0"/>
          <w:sz w:val="24"/>
          <w:szCs w:val="24"/>
        </w:rPr>
      </w:pPr>
    </w:p>
    <w:p>
      <w:pPr>
        <w:snapToGrid w:val="0"/>
        <w:spacing w:line="400" w:lineRule="exact"/>
        <w:ind w:firstLine="480" w:firstLineChars="200"/>
        <w:rPr>
          <w:rFonts w:ascii="方正仿宋_GBK" w:hAnsi="宋体" w:eastAsia="方正仿宋_GBK" w:cs="宋体"/>
          <w:kern w:val="0"/>
          <w:sz w:val="24"/>
          <w:szCs w:val="24"/>
        </w:rPr>
      </w:pPr>
    </w:p>
    <w:p>
      <w:pPr>
        <w:snapToGrid w:val="0"/>
        <w:spacing w:line="400" w:lineRule="exact"/>
        <w:ind w:firstLine="480" w:firstLineChars="200"/>
        <w:rPr>
          <w:rFonts w:ascii="方正仿宋_GBK" w:hAnsi="宋体" w:eastAsia="方正仿宋_GBK" w:cs="宋体"/>
          <w:kern w:val="0"/>
          <w:sz w:val="24"/>
          <w:szCs w:val="24"/>
        </w:rPr>
      </w:pPr>
    </w:p>
    <w:p>
      <w:pPr>
        <w:snapToGrid w:val="0"/>
        <w:spacing w:line="400" w:lineRule="exact"/>
        <w:ind w:firstLine="480" w:firstLineChars="200"/>
        <w:rPr>
          <w:rFonts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hint="eastAsia" w:ascii="方正仿宋_GBK" w:hAnsi="宋体" w:eastAsia="方正仿宋_GBK" w:cs="宋体"/>
          <w:kern w:val="0"/>
          <w:sz w:val="24"/>
          <w:szCs w:val="24"/>
        </w:rPr>
      </w:pP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ascii="方正仿宋_GBK" w:hAnsi="宋体" w:eastAsia="方正仿宋_GBK" w:cs="宋体"/>
          <w:kern w:val="0"/>
          <w:sz w:val="24"/>
          <w:szCs w:val="24"/>
        </w:rPr>
      </w:pPr>
      <w:r>
        <w:rPr>
          <w:rFonts w:hint="eastAsia" w:ascii="方正仿宋_GBK" w:hAnsi="宋体" w:eastAsia="方正仿宋_GBK" w:cs="宋体"/>
          <w:kern w:val="0"/>
          <w:sz w:val="24"/>
          <w:szCs w:val="24"/>
        </w:rPr>
        <w:t>二、招标项目技术需求</w:t>
      </w:r>
    </w:p>
    <w:p>
      <w:pPr>
        <w:keepNext w:val="0"/>
        <w:keepLines w:val="0"/>
        <w:pageBreakBefore w:val="0"/>
        <w:widowControl w:val="0"/>
        <w:kinsoku/>
        <w:overflowPunct/>
        <w:topLinePunct w:val="0"/>
        <w:autoSpaceDE/>
        <w:autoSpaceDN/>
        <w:bidi w:val="0"/>
        <w:adjustRightInd/>
        <w:snapToGrid w:val="0"/>
        <w:spacing w:line="400" w:lineRule="exact"/>
        <w:ind w:firstLine="480" w:firstLineChars="200"/>
        <w:textAlignment w:val="auto"/>
        <w:rPr>
          <w:rFonts w:ascii="方正仿宋_GBK" w:hAnsi="宋体" w:eastAsia="方正仿宋_GBK" w:cs="宋体"/>
          <w:kern w:val="0"/>
          <w:sz w:val="24"/>
          <w:szCs w:val="24"/>
        </w:rPr>
      </w:pPr>
      <w:r>
        <w:rPr>
          <w:rFonts w:hint="eastAsia" w:ascii="方正仿宋_GBK" w:hAnsi="宋体" w:eastAsia="方正仿宋_GBK" w:cs="宋体"/>
          <w:kern w:val="0"/>
          <w:sz w:val="24"/>
          <w:szCs w:val="24"/>
        </w:rPr>
        <w:t>说明：本篇“*”标注的为重要技术参数，若不满足将按照第四篇评标因素中相关规定处理；“※”标注的为需实质性满足的要求，若不满足按无效投标处理。</w:t>
      </w:r>
    </w:p>
    <w:p>
      <w:pPr>
        <w:keepNext w:val="0"/>
        <w:keepLines w:val="0"/>
        <w:pageBreakBefore w:val="0"/>
        <w:widowControl w:val="0"/>
        <w:kinsoku/>
        <w:wordWrap w:val="0"/>
        <w:overflowPunct/>
        <w:topLinePunct w:val="0"/>
        <w:autoSpaceDE/>
        <w:autoSpaceDN/>
        <w:bidi w:val="0"/>
        <w:adjustRightInd/>
        <w:snapToGrid w:val="0"/>
        <w:spacing w:line="400" w:lineRule="exact"/>
        <w:textAlignment w:val="auto"/>
        <w:rPr>
          <w:rFonts w:ascii="仿宋" w:hAnsi="仿宋" w:eastAsia="仿宋"/>
          <w:sz w:val="24"/>
          <w:szCs w:val="24"/>
        </w:rPr>
      </w:pPr>
      <w:r>
        <w:rPr>
          <w:rFonts w:hint="eastAsia" w:ascii="仿宋" w:hAnsi="仿宋" w:eastAsia="仿宋"/>
          <w:sz w:val="24"/>
          <w:szCs w:val="24"/>
        </w:rPr>
        <w:t>1、样本库管理系统技术参数</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系统要求</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sz w:val="24"/>
          <w:szCs w:val="24"/>
        </w:rPr>
      </w:pPr>
      <w:r>
        <w:rPr>
          <w:rFonts w:hint="eastAsia" w:ascii="方正仿宋_GBK" w:hAnsi="宋体" w:eastAsia="方正仿宋_GBK" w:cs="宋体"/>
          <w:kern w:val="0"/>
          <w:sz w:val="24"/>
          <w:szCs w:val="24"/>
        </w:rPr>
        <w:t>*</w:t>
      </w:r>
      <w:r>
        <w:rPr>
          <w:rFonts w:hint="eastAsia" w:ascii="仿宋" w:hAnsi="仿宋" w:eastAsia="仿宋"/>
          <w:sz w:val="24"/>
          <w:szCs w:val="24"/>
        </w:rPr>
        <w:t>基于</w:t>
      </w:r>
      <w:r>
        <w:rPr>
          <w:rFonts w:ascii="仿宋" w:hAnsi="仿宋" w:eastAsia="仿宋"/>
          <w:sz w:val="24"/>
          <w:szCs w:val="24"/>
        </w:rPr>
        <w:t>B/S架构，</w:t>
      </w:r>
      <w:r>
        <w:rPr>
          <w:rFonts w:hint="eastAsia" w:ascii="仿宋" w:hAnsi="仿宋" w:eastAsia="仿宋"/>
          <w:sz w:val="24"/>
          <w:szCs w:val="24"/>
        </w:rPr>
        <w:t>用户端无需安装客户端；</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ascii="仿宋" w:hAnsi="仿宋" w:eastAsia="仿宋" w:cs="宋体"/>
          <w:kern w:val="0"/>
          <w:sz w:val="24"/>
          <w:szCs w:val="24"/>
        </w:rPr>
        <w:t>服务器配置</w:t>
      </w:r>
      <w:r>
        <w:rPr>
          <w:rFonts w:hint="eastAsia" w:ascii="仿宋" w:hAnsi="仿宋" w:eastAsia="仿宋" w:cs="宋体"/>
          <w:kern w:val="0"/>
          <w:sz w:val="24"/>
          <w:szCs w:val="24"/>
        </w:rPr>
        <w:t>：硬件环境：CPU不低于3.40GHz，8G或以上内存，500G或以上硬盘。软件环境：</w:t>
      </w:r>
      <w:r>
        <w:rPr>
          <w:rFonts w:eastAsia="仿宋" w:cs="Calibri"/>
          <w:kern w:val="0"/>
          <w:sz w:val="24"/>
          <w:szCs w:val="24"/>
        </w:rPr>
        <w:t>  </w:t>
      </w:r>
      <w:r>
        <w:rPr>
          <w:rFonts w:hint="eastAsia" w:ascii="仿宋" w:hAnsi="仿宋" w:eastAsia="仿宋" w:cs="宋体"/>
          <w:kern w:val="0"/>
          <w:sz w:val="24"/>
          <w:szCs w:val="24"/>
        </w:rPr>
        <w:t>操作系统：Ubuntu</w:t>
      </w:r>
      <w:r>
        <w:rPr>
          <w:rFonts w:eastAsia="仿宋" w:cs="Calibri"/>
          <w:kern w:val="0"/>
          <w:sz w:val="24"/>
          <w:szCs w:val="24"/>
        </w:rPr>
        <w:t> </w:t>
      </w:r>
      <w:r>
        <w:rPr>
          <w:rFonts w:hint="eastAsia" w:ascii="仿宋" w:hAnsi="仿宋" w:eastAsia="仿宋" w:cs="宋体"/>
          <w:kern w:val="0"/>
          <w:sz w:val="24"/>
          <w:szCs w:val="24"/>
        </w:rPr>
        <w:t>Server 18.04 64位系统。数据库：mysql</w:t>
      </w:r>
      <w:r>
        <w:rPr>
          <w:rFonts w:eastAsia="仿宋" w:cs="Calibri"/>
          <w:kern w:val="0"/>
          <w:sz w:val="24"/>
          <w:szCs w:val="24"/>
        </w:rPr>
        <w:t> </w:t>
      </w:r>
      <w:r>
        <w:rPr>
          <w:rFonts w:hint="eastAsia" w:ascii="仿宋" w:hAnsi="仿宋" w:eastAsia="仿宋" w:cs="宋体"/>
          <w:kern w:val="0"/>
          <w:sz w:val="24"/>
          <w:szCs w:val="24"/>
        </w:rPr>
        <w:t>5.7 ，MongoDB 4.2。网络环境：内网：100M网络环境。外网：10M外网带宽。</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ascii="仿宋" w:hAnsi="仿宋" w:eastAsia="仿宋" w:cs="宋体"/>
          <w:kern w:val="0"/>
          <w:sz w:val="24"/>
          <w:szCs w:val="24"/>
        </w:rPr>
        <w:t>通过授权，</w:t>
      </w:r>
      <w:r>
        <w:rPr>
          <w:rFonts w:hint="eastAsia" w:ascii="仿宋" w:hAnsi="仿宋" w:eastAsia="仿宋" w:cs="宋体"/>
          <w:kern w:val="0"/>
          <w:sz w:val="24"/>
          <w:szCs w:val="24"/>
        </w:rPr>
        <w:t>即</w:t>
      </w:r>
      <w:r>
        <w:rPr>
          <w:rFonts w:ascii="仿宋" w:hAnsi="仿宋" w:eastAsia="仿宋" w:cs="宋体"/>
          <w:kern w:val="0"/>
          <w:sz w:val="24"/>
          <w:szCs w:val="24"/>
        </w:rPr>
        <w:t>可在连接互联网的电脑上操作</w:t>
      </w:r>
      <w:r>
        <w:rPr>
          <w:rFonts w:hint="eastAsia" w:ascii="仿宋" w:hAnsi="仿宋" w:eastAsia="仿宋" w:cs="宋体"/>
          <w:kern w:val="0"/>
          <w:sz w:val="24"/>
          <w:szCs w:val="24"/>
        </w:rPr>
        <w:t>；用户数量无限制</w:t>
      </w:r>
      <w:r>
        <w:rPr>
          <w:rFonts w:ascii="仿宋" w:hAnsi="仿宋" w:eastAsia="仿宋" w:cs="宋体"/>
          <w:kern w:val="0"/>
          <w:sz w:val="24"/>
          <w:szCs w:val="24"/>
        </w:rPr>
        <w:t>。</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数据</w:t>
      </w:r>
      <w:r>
        <w:rPr>
          <w:rFonts w:ascii="仿宋" w:hAnsi="仿宋" w:eastAsia="仿宋" w:cs="宋体"/>
          <w:kern w:val="0"/>
          <w:sz w:val="24"/>
          <w:szCs w:val="24"/>
        </w:rPr>
        <w:t>安</w:t>
      </w:r>
      <w:r>
        <w:rPr>
          <w:rFonts w:hint="eastAsia" w:ascii="仿宋" w:hAnsi="仿宋" w:eastAsia="仿宋" w:cs="宋体"/>
          <w:kern w:val="0"/>
          <w:sz w:val="24"/>
          <w:szCs w:val="24"/>
        </w:rPr>
        <w:t>全：</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数据传输经过独有的加密规则处理，确保安全；</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支持整体数据导出备份。</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hint="eastAsia" w:ascii="仿宋" w:hAnsi="仿宋" w:eastAsia="仿宋" w:cs="宋体"/>
          <w:kern w:val="0"/>
          <w:sz w:val="24"/>
          <w:szCs w:val="24"/>
        </w:rPr>
        <w:t>支持与</w:t>
      </w:r>
      <w:r>
        <w:rPr>
          <w:rFonts w:hint="eastAsia" w:ascii="仿宋" w:hAnsi="仿宋" w:eastAsia="仿宋" w:cs="宋体"/>
          <w:color w:val="FF0000"/>
          <w:kern w:val="0"/>
          <w:sz w:val="24"/>
          <w:szCs w:val="24"/>
        </w:rPr>
        <w:t>医院</w:t>
      </w:r>
      <w:r>
        <w:rPr>
          <w:rFonts w:hint="eastAsia" w:ascii="仿宋" w:hAnsi="仿宋" w:eastAsia="仿宋" w:cs="宋体"/>
          <w:color w:val="FF0000"/>
          <w:kern w:val="0"/>
          <w:sz w:val="24"/>
          <w:szCs w:val="24"/>
          <w:lang w:val="en-US" w:eastAsia="zh-CN"/>
        </w:rPr>
        <w:t>HIS</w:t>
      </w:r>
      <w:r>
        <w:rPr>
          <w:rFonts w:hint="eastAsia" w:ascii="仿宋" w:hAnsi="仿宋" w:eastAsia="仿宋" w:cs="宋体"/>
          <w:color w:val="FF0000"/>
          <w:kern w:val="0"/>
          <w:sz w:val="24"/>
          <w:szCs w:val="24"/>
        </w:rPr>
        <w:t>系统</w:t>
      </w:r>
      <w:r>
        <w:rPr>
          <w:rFonts w:hint="eastAsia" w:ascii="仿宋" w:hAnsi="仿宋" w:eastAsia="仿宋" w:cs="宋体"/>
          <w:kern w:val="0"/>
          <w:sz w:val="24"/>
          <w:szCs w:val="24"/>
        </w:rPr>
        <w:t>对接：</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快速提供样本来源准确信息，减少研究人员反复录入信息工作量，方便关联研究单个患者各医疗期的样本变化，方便开展家族系项目的研究。</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hint="eastAsia" w:ascii="仿宋" w:hAnsi="仿宋" w:eastAsia="仿宋" w:cs="宋体"/>
          <w:kern w:val="0"/>
          <w:sz w:val="24"/>
          <w:szCs w:val="24"/>
        </w:rPr>
        <w:t>无缝对接温度监控系统：</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确保样本在样本库的整个储存过程中有温度数据支持，做到过程合规。</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系统首页管理：</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可快速根据样本条码查询到样本信息；</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展示样本统计数据；</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展示权限内的存储设备信息及设备存储状态，供使用者查看和进行便捷的存储操作。</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待办任务列表</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任务管理</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可提交</w:t>
      </w:r>
      <w:r>
        <w:rPr>
          <w:rFonts w:hint="eastAsia" w:ascii="仿宋" w:hAnsi="仿宋" w:eastAsia="仿宋" w:cs="宋体"/>
          <w:kern w:val="0"/>
          <w:sz w:val="24"/>
          <w:szCs w:val="24"/>
          <w:lang w:val="en-US" w:eastAsia="zh-CN"/>
        </w:rPr>
        <w:t>生物标</w:t>
      </w:r>
      <w:r>
        <w:rPr>
          <w:rFonts w:hint="eastAsia" w:ascii="仿宋" w:hAnsi="仿宋" w:eastAsia="仿宋" w:cs="宋体"/>
          <w:kern w:val="0"/>
          <w:sz w:val="24"/>
          <w:szCs w:val="24"/>
        </w:rPr>
        <w:t>本出入库申请及处理操作；</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有权限人员可批量进行出入库操作；</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sz w:val="24"/>
          <w:szCs w:val="24"/>
        </w:rPr>
        <w:t>按系统的推荐位置顺序存放全部样本；按用户指定位置顺序存放全部</w:t>
      </w:r>
      <w:r>
        <w:rPr>
          <w:rFonts w:hint="eastAsia" w:ascii="仿宋" w:hAnsi="仿宋" w:eastAsia="仿宋" w:cs="宋体"/>
          <w:kern w:val="0"/>
          <w:sz w:val="24"/>
          <w:szCs w:val="24"/>
        </w:rPr>
        <w:t>样本；按用户指定位置顺序存放指定样本。并且在样品录入后有系统提示；</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顺序设置一定规则，保证样本有序进行出库（例如同一批次样品由后往前依次出库</w:t>
      </w:r>
      <w:r>
        <w:rPr>
          <w:rFonts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任何出库的样本也要经过信息系统进行确认并释放空间，以便空间循环利用;</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所有出库记录必须进行记录并注明领取人说明用途</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ascii="仿宋" w:hAnsi="仿宋" w:eastAsia="仿宋" w:cs="宋体"/>
          <w:kern w:val="0"/>
          <w:sz w:val="24"/>
          <w:szCs w:val="24"/>
        </w:rPr>
        <w:t>样本管理：</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hint="eastAsia" w:ascii="仿宋" w:hAnsi="仿宋" w:eastAsia="仿宋" w:cs="宋体"/>
          <w:kern w:val="0"/>
          <w:sz w:val="24"/>
          <w:szCs w:val="24"/>
        </w:rPr>
        <w:t>可自定义样本字段及显示顺序；</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支持样本数据下载，打印；</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支持样本按照项目类型分类，支持不同项目下，样本信息统计；</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ascii="仿宋" w:hAnsi="仿宋" w:eastAsia="仿宋" w:cs="宋体"/>
          <w:kern w:val="0"/>
          <w:sz w:val="24"/>
          <w:szCs w:val="24"/>
        </w:rPr>
        <w:t>可通过扫描条形码或二维码实现快速录入、查询、定位、</w:t>
      </w:r>
      <w:r>
        <w:rPr>
          <w:rFonts w:hint="eastAsia" w:ascii="仿宋" w:hAnsi="仿宋" w:eastAsia="仿宋" w:cs="宋体"/>
          <w:kern w:val="0"/>
          <w:sz w:val="24"/>
          <w:szCs w:val="24"/>
        </w:rPr>
        <w:t>取用和分装；</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ascii="仿宋" w:hAnsi="仿宋" w:eastAsia="仿宋" w:cs="宋体"/>
          <w:kern w:val="0"/>
          <w:sz w:val="24"/>
          <w:szCs w:val="24"/>
        </w:rPr>
        <w:t>可通过样本信息预录入批量导入，实现更高效率的样本存储管理；</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灵活的查询条件，可自定义组合查询，组合查询可进行存储，方便下次查询；</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ascii="仿宋" w:hAnsi="仿宋" w:eastAsia="仿宋" w:cs="宋体"/>
          <w:kern w:val="0"/>
          <w:sz w:val="24"/>
          <w:szCs w:val="24"/>
        </w:rPr>
        <w:t>可批量导出样本数据</w:t>
      </w:r>
      <w:r>
        <w:rPr>
          <w:rFonts w:hint="eastAsia" w:ascii="仿宋" w:hAnsi="仿宋" w:eastAsia="仿宋" w:cs="宋体"/>
          <w:kern w:val="0"/>
          <w:sz w:val="24"/>
          <w:szCs w:val="24"/>
        </w:rPr>
        <w:t>；可定义导出的样本字段；</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ascii="仿宋" w:hAnsi="仿宋" w:eastAsia="仿宋" w:cs="宋体"/>
          <w:kern w:val="0"/>
          <w:sz w:val="24"/>
          <w:szCs w:val="24"/>
        </w:rPr>
        <w:t>可自主设置样本</w:t>
      </w:r>
      <w:r>
        <w:rPr>
          <w:rFonts w:hint="eastAsia" w:ascii="仿宋" w:hAnsi="仿宋" w:eastAsia="仿宋" w:cs="宋体"/>
          <w:kern w:val="0"/>
          <w:sz w:val="24"/>
          <w:szCs w:val="24"/>
        </w:rPr>
        <w:t>展示颜色；</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ascii="仿宋" w:hAnsi="仿宋" w:eastAsia="仿宋" w:cs="宋体"/>
          <w:kern w:val="0"/>
          <w:sz w:val="24"/>
          <w:szCs w:val="24"/>
        </w:rPr>
        <w:t>可直接在</w:t>
      </w:r>
      <w:r>
        <w:rPr>
          <w:rFonts w:hint="eastAsia" w:ascii="仿宋" w:hAnsi="仿宋" w:eastAsia="仿宋" w:cs="宋体"/>
          <w:kern w:val="0"/>
          <w:sz w:val="24"/>
          <w:szCs w:val="24"/>
        </w:rPr>
        <w:t>设备</w:t>
      </w:r>
      <w:r>
        <w:rPr>
          <w:rFonts w:ascii="仿宋" w:hAnsi="仿宋" w:eastAsia="仿宋" w:cs="宋体"/>
          <w:kern w:val="0"/>
          <w:sz w:val="24"/>
          <w:szCs w:val="24"/>
        </w:rPr>
        <w:t>图形上点击实现选择位置完成样本录入</w:t>
      </w:r>
      <w:r>
        <w:rPr>
          <w:rFonts w:hint="eastAsia"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ascii="仿宋" w:hAnsi="仿宋" w:eastAsia="仿宋" w:cs="宋体"/>
          <w:kern w:val="0"/>
          <w:sz w:val="24"/>
          <w:szCs w:val="24"/>
        </w:rPr>
        <w:t>样本可归档保存信息，方便用户后期查询</w:t>
      </w:r>
      <w:r>
        <w:rPr>
          <w:rFonts w:hint="eastAsia"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可支持多种录入方式：手动录入、模板导入、扫描录入、预录入；</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自定义字段支持检索功能；</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存储</w:t>
      </w:r>
      <w:r>
        <w:rPr>
          <w:rFonts w:ascii="仿宋" w:hAnsi="仿宋" w:eastAsia="仿宋" w:cs="宋体"/>
          <w:kern w:val="0"/>
          <w:sz w:val="24"/>
          <w:szCs w:val="24"/>
        </w:rPr>
        <w:t>设备管理：</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sz w:val="24"/>
          <w:szCs w:val="24"/>
        </w:rPr>
      </w:pPr>
      <w:r>
        <w:rPr>
          <w:rFonts w:hint="eastAsia" w:ascii="方正仿宋_GBK" w:hAnsi="宋体" w:eastAsia="方正仿宋_GBK" w:cs="宋体"/>
          <w:kern w:val="0"/>
          <w:sz w:val="24"/>
          <w:szCs w:val="24"/>
        </w:rPr>
        <w:t>*</w:t>
      </w:r>
      <w:r>
        <w:rPr>
          <w:rFonts w:ascii="仿宋" w:hAnsi="仿宋" w:eastAsia="仿宋"/>
          <w:sz w:val="24"/>
          <w:szCs w:val="24"/>
        </w:rPr>
        <w:t>存储设备图形化设计；</w:t>
      </w:r>
      <w:r>
        <w:rPr>
          <w:rFonts w:hint="eastAsia" w:ascii="仿宋" w:hAnsi="仿宋" w:eastAsia="仿宋" w:cs="宋体"/>
          <w:kern w:val="0"/>
          <w:sz w:val="24"/>
          <w:szCs w:val="24"/>
        </w:rPr>
        <w:t>冻存盒</w:t>
      </w:r>
      <w:r>
        <w:rPr>
          <w:rFonts w:ascii="仿宋" w:hAnsi="仿宋" w:eastAsia="仿宋" w:cs="宋体"/>
          <w:kern w:val="0"/>
          <w:sz w:val="24"/>
          <w:szCs w:val="24"/>
        </w:rPr>
        <w:t>中不同的颜色，代表不同的状态</w:t>
      </w:r>
      <w:r>
        <w:rPr>
          <w:rFonts w:hint="eastAsia" w:ascii="仿宋" w:hAnsi="仿宋" w:eastAsia="仿宋" w:cs="宋体"/>
          <w:kern w:val="0"/>
          <w:sz w:val="24"/>
          <w:szCs w:val="24"/>
        </w:rPr>
        <w:t>或者</w:t>
      </w:r>
      <w:r>
        <w:rPr>
          <w:rFonts w:ascii="仿宋" w:hAnsi="仿宋" w:eastAsia="仿宋" w:cs="宋体"/>
          <w:kern w:val="0"/>
          <w:sz w:val="24"/>
          <w:szCs w:val="24"/>
        </w:rPr>
        <w:t>不同的容量比例</w:t>
      </w:r>
      <w:r>
        <w:rPr>
          <w:rFonts w:hint="eastAsia"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每个设备</w:t>
      </w:r>
      <w:r>
        <w:rPr>
          <w:rFonts w:ascii="仿宋" w:hAnsi="仿宋" w:eastAsia="仿宋" w:cs="宋体"/>
          <w:kern w:val="0"/>
          <w:sz w:val="24"/>
          <w:szCs w:val="24"/>
        </w:rPr>
        <w:t>处可以看到样本的存储</w:t>
      </w:r>
      <w:r>
        <w:rPr>
          <w:rFonts w:hint="eastAsia" w:ascii="仿宋" w:hAnsi="仿宋" w:eastAsia="仿宋" w:cs="宋体"/>
          <w:kern w:val="0"/>
          <w:sz w:val="24"/>
          <w:szCs w:val="24"/>
        </w:rPr>
        <w:t>数量</w:t>
      </w:r>
      <w:r>
        <w:rPr>
          <w:rFonts w:ascii="仿宋" w:hAnsi="仿宋" w:eastAsia="仿宋" w:cs="宋体"/>
          <w:kern w:val="0"/>
          <w:sz w:val="24"/>
          <w:szCs w:val="24"/>
        </w:rPr>
        <w:t>、</w:t>
      </w:r>
      <w:r>
        <w:rPr>
          <w:rFonts w:hint="eastAsia" w:ascii="仿宋" w:hAnsi="仿宋" w:eastAsia="仿宋" w:cs="宋体"/>
          <w:kern w:val="0"/>
          <w:sz w:val="24"/>
          <w:szCs w:val="24"/>
        </w:rPr>
        <w:t>剩余存储</w:t>
      </w:r>
      <w:r>
        <w:rPr>
          <w:rFonts w:ascii="仿宋" w:hAnsi="仿宋" w:eastAsia="仿宋" w:cs="宋体"/>
          <w:kern w:val="0"/>
          <w:sz w:val="24"/>
          <w:szCs w:val="24"/>
        </w:rPr>
        <w:t>数量。</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ascii="仿宋" w:hAnsi="仿宋" w:eastAsia="仿宋" w:cs="宋体"/>
          <w:kern w:val="0"/>
          <w:sz w:val="24"/>
          <w:szCs w:val="24"/>
        </w:rPr>
        <w:t>可设置设备的</w:t>
      </w:r>
      <w:r>
        <w:rPr>
          <w:rFonts w:hint="eastAsia" w:ascii="仿宋" w:hAnsi="仿宋" w:eastAsia="仿宋" w:cs="宋体"/>
          <w:kern w:val="0"/>
          <w:sz w:val="24"/>
          <w:szCs w:val="24"/>
        </w:rPr>
        <w:t>生产日期</w:t>
      </w:r>
      <w:r>
        <w:rPr>
          <w:rFonts w:ascii="仿宋" w:hAnsi="仿宋" w:eastAsia="仿宋" w:cs="宋体"/>
          <w:kern w:val="0"/>
          <w:sz w:val="24"/>
          <w:szCs w:val="24"/>
        </w:rPr>
        <w:t>、</w:t>
      </w:r>
      <w:r>
        <w:rPr>
          <w:rFonts w:hint="eastAsia" w:ascii="仿宋" w:hAnsi="仿宋" w:eastAsia="仿宋" w:cs="宋体"/>
          <w:kern w:val="0"/>
          <w:sz w:val="24"/>
          <w:szCs w:val="24"/>
        </w:rPr>
        <w:t>投入使用</w:t>
      </w:r>
      <w:r>
        <w:rPr>
          <w:rFonts w:ascii="仿宋" w:hAnsi="仿宋" w:eastAsia="仿宋" w:cs="宋体"/>
          <w:kern w:val="0"/>
          <w:sz w:val="24"/>
          <w:szCs w:val="24"/>
        </w:rPr>
        <w:t>日期、</w:t>
      </w:r>
      <w:r>
        <w:rPr>
          <w:rFonts w:hint="eastAsia" w:ascii="仿宋" w:hAnsi="仿宋" w:eastAsia="仿宋" w:cs="宋体"/>
          <w:kern w:val="0"/>
          <w:sz w:val="24"/>
          <w:szCs w:val="24"/>
        </w:rPr>
        <w:t>到期日期；</w:t>
      </w:r>
      <w:r>
        <w:rPr>
          <w:rFonts w:ascii="仿宋" w:hAnsi="仿宋" w:eastAsia="仿宋" w:cs="宋体"/>
          <w:kern w:val="0"/>
          <w:sz w:val="24"/>
          <w:szCs w:val="24"/>
        </w:rPr>
        <w:t xml:space="preserve"> </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ascii="仿宋" w:hAnsi="仿宋" w:eastAsia="仿宋" w:cs="宋体"/>
          <w:kern w:val="0"/>
          <w:sz w:val="24"/>
          <w:szCs w:val="24"/>
        </w:rPr>
        <w:t>可自主添加、修改、移动、复制、删除设备内部的冻存架、冻存盒；</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ascii="仿宋" w:hAnsi="仿宋" w:eastAsia="仿宋" w:cs="宋体"/>
          <w:kern w:val="0"/>
          <w:sz w:val="24"/>
          <w:szCs w:val="24"/>
        </w:rPr>
        <w:t>支持冰箱、液氮罐、大型液氮箱等多种设备</w:t>
      </w:r>
      <w:r>
        <w:rPr>
          <w:rFonts w:hint="eastAsia" w:ascii="仿宋" w:hAnsi="仿宋" w:eastAsia="仿宋" w:cs="宋体"/>
          <w:kern w:val="0"/>
          <w:sz w:val="24"/>
          <w:szCs w:val="24"/>
        </w:rPr>
        <w:t>及且每种设备支持多种规格；</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sz w:val="24"/>
          <w:szCs w:val="24"/>
        </w:rPr>
      </w:pPr>
      <w:r>
        <w:rPr>
          <w:rFonts w:ascii="仿宋" w:hAnsi="仿宋" w:eastAsia="仿宋"/>
          <w:sz w:val="24"/>
          <w:szCs w:val="24"/>
        </w:rPr>
        <w:t>用户可自主管理设备的内部架构，包含冰箱层数配置，冻存</w:t>
      </w:r>
      <w:r>
        <w:rPr>
          <w:rFonts w:hint="eastAsia" w:ascii="仿宋" w:hAnsi="仿宋" w:eastAsia="仿宋"/>
          <w:sz w:val="24"/>
          <w:szCs w:val="24"/>
        </w:rPr>
        <w:t>架</w:t>
      </w:r>
      <w:r>
        <w:rPr>
          <w:rFonts w:ascii="仿宋" w:hAnsi="仿宋" w:eastAsia="仿宋"/>
          <w:sz w:val="24"/>
          <w:szCs w:val="24"/>
        </w:rPr>
        <w:t>配置、冻存</w:t>
      </w:r>
      <w:r>
        <w:rPr>
          <w:rFonts w:hint="eastAsia" w:ascii="仿宋" w:hAnsi="仿宋" w:eastAsia="仿宋"/>
          <w:sz w:val="24"/>
          <w:szCs w:val="24"/>
        </w:rPr>
        <w:t>盒</w:t>
      </w:r>
      <w:r>
        <w:rPr>
          <w:rFonts w:ascii="仿宋" w:hAnsi="仿宋" w:eastAsia="仿宋"/>
          <w:sz w:val="24"/>
          <w:szCs w:val="24"/>
        </w:rPr>
        <w:t>配置；</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sz w:val="24"/>
          <w:szCs w:val="24"/>
        </w:rPr>
      </w:pPr>
      <w:r>
        <w:rPr>
          <w:rFonts w:hint="eastAsia" w:ascii="仿宋" w:hAnsi="仿宋" w:eastAsia="仿宋"/>
          <w:sz w:val="24"/>
          <w:szCs w:val="24"/>
        </w:rPr>
        <w:t>可对存储样本进行名称修改、剪切、复制、粘贴、移动、删除等操作，并可调换样品位置。并且可对样品盒、提子、液氮罐部分或整体复制与移动</w:t>
      </w:r>
      <w:r>
        <w:rPr>
          <w:rFonts w:ascii="仿宋" w:hAnsi="仿宋" w:eastAsia="仿宋"/>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sz w:val="24"/>
          <w:szCs w:val="24"/>
        </w:rPr>
      </w:pPr>
      <w:r>
        <w:rPr>
          <w:rFonts w:hint="eastAsia" w:ascii="仿宋" w:hAnsi="仿宋" w:eastAsia="仿宋"/>
          <w:sz w:val="24"/>
          <w:szCs w:val="24"/>
        </w:rPr>
        <w:t>支持每个冻存管显示所存样本的名字，短的直接显示，长的可以截取显示鼠标放上去完整显示；</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样本源：</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hint="eastAsia" w:ascii="仿宋" w:hAnsi="仿宋" w:eastAsia="仿宋" w:cs="宋体"/>
          <w:kern w:val="0"/>
          <w:sz w:val="24"/>
          <w:szCs w:val="24"/>
        </w:rPr>
        <w:t>可自定义及扩展样本来源信息，可最大限度的收集并登记样本来源（病人、捐献者等）信息，确保数据升级的扩展性及数据延续性；</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可批量导入样本源数据；</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支持</w:t>
      </w:r>
      <w:r>
        <w:rPr>
          <w:rFonts w:ascii="仿宋" w:hAnsi="仿宋" w:eastAsia="仿宋" w:cs="宋体"/>
          <w:kern w:val="0"/>
          <w:sz w:val="24"/>
          <w:szCs w:val="24"/>
        </w:rPr>
        <w:t>批量删除样本来源</w:t>
      </w:r>
      <w:r>
        <w:rPr>
          <w:rFonts w:hint="eastAsia"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可以</w:t>
      </w:r>
      <w:r>
        <w:rPr>
          <w:rFonts w:ascii="仿宋" w:hAnsi="仿宋" w:eastAsia="仿宋" w:cs="宋体"/>
          <w:kern w:val="0"/>
          <w:sz w:val="24"/>
          <w:szCs w:val="24"/>
        </w:rPr>
        <w:t>通过多种查询条件对样本来源进行查询</w:t>
      </w:r>
      <w:r>
        <w:rPr>
          <w:rFonts w:hint="eastAsia"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样本来源</w:t>
      </w:r>
      <w:r>
        <w:rPr>
          <w:rFonts w:ascii="仿宋" w:hAnsi="仿宋" w:eastAsia="仿宋" w:cs="宋体"/>
          <w:kern w:val="0"/>
          <w:sz w:val="24"/>
          <w:szCs w:val="24"/>
        </w:rPr>
        <w:t>详情可以</w:t>
      </w:r>
      <w:r>
        <w:rPr>
          <w:rFonts w:hint="eastAsia" w:ascii="仿宋" w:hAnsi="仿宋" w:eastAsia="仿宋" w:cs="宋体"/>
          <w:kern w:val="0"/>
          <w:sz w:val="24"/>
          <w:szCs w:val="24"/>
        </w:rPr>
        <w:t>看到</w:t>
      </w:r>
      <w:r>
        <w:rPr>
          <w:rFonts w:ascii="仿宋" w:hAnsi="仿宋" w:eastAsia="仿宋" w:cs="宋体"/>
          <w:kern w:val="0"/>
          <w:sz w:val="24"/>
          <w:szCs w:val="24"/>
        </w:rPr>
        <w:t>此来源的样本</w:t>
      </w:r>
      <w:r>
        <w:rPr>
          <w:rFonts w:hint="eastAsia" w:ascii="仿宋" w:hAnsi="仿宋" w:eastAsia="仿宋" w:cs="宋体"/>
          <w:kern w:val="0"/>
          <w:sz w:val="24"/>
          <w:szCs w:val="24"/>
        </w:rPr>
        <w:t>数据</w:t>
      </w:r>
      <w:r>
        <w:rPr>
          <w:rFonts w:ascii="仿宋" w:hAnsi="仿宋" w:eastAsia="仿宋" w:cs="宋体"/>
          <w:kern w:val="0"/>
          <w:sz w:val="24"/>
          <w:szCs w:val="24"/>
        </w:rPr>
        <w:t>和信息</w:t>
      </w:r>
      <w:r>
        <w:rPr>
          <w:rFonts w:hint="eastAsia" w:ascii="仿宋" w:hAnsi="仿宋" w:eastAsia="仿宋" w:cs="宋体"/>
          <w:kern w:val="0"/>
          <w:sz w:val="24"/>
          <w:szCs w:val="24"/>
        </w:rPr>
        <w:t>；</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报表统计</w:t>
      </w:r>
      <w:r>
        <w:rPr>
          <w:rFonts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hint="eastAsia" w:ascii="仿宋" w:hAnsi="仿宋" w:eastAsia="仿宋" w:cs="宋体"/>
          <w:kern w:val="0"/>
          <w:sz w:val="24"/>
          <w:szCs w:val="24"/>
        </w:rPr>
        <w:t>能进行总体数据查看，包括存入样品的账户信息、样品信息、存储状态信息等；</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能进行分类查看，如：按日期查看、按账户查看、按项目类型、按样品类型查看、按样品状态查看等</w:t>
      </w:r>
      <w:r>
        <w:rPr>
          <w:rFonts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能根据自定义统计字段快速生成统计报表，以达到快速统计了解样品存储信息；</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操作日志</w:t>
      </w:r>
      <w:r>
        <w:rPr>
          <w:rFonts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ascii="仿宋" w:hAnsi="仿宋" w:eastAsia="仿宋" w:cs="宋体"/>
          <w:kern w:val="0"/>
          <w:sz w:val="24"/>
          <w:szCs w:val="24"/>
        </w:rPr>
        <w:t>记录用户的登录，退出，样本入库、出库、分装、提取、销毁等记录；</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记录样本</w:t>
      </w:r>
      <w:r>
        <w:rPr>
          <w:rFonts w:ascii="仿宋" w:hAnsi="仿宋" w:eastAsia="仿宋" w:cs="宋体"/>
          <w:kern w:val="0"/>
          <w:sz w:val="24"/>
          <w:szCs w:val="24"/>
        </w:rPr>
        <w:t>来源的操作日志。</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登录日志</w:t>
      </w:r>
      <w:r>
        <w:rPr>
          <w:rFonts w:ascii="仿宋" w:hAnsi="仿宋" w:eastAsia="仿宋" w:cs="宋体"/>
          <w:kern w:val="0"/>
          <w:sz w:val="24"/>
          <w:szCs w:val="24"/>
        </w:rPr>
        <w:t>中包含用户的计算机IP地址</w:t>
      </w:r>
      <w:r>
        <w:rPr>
          <w:rFonts w:hint="eastAsia" w:ascii="仿宋" w:hAnsi="仿宋" w:eastAsia="仿宋" w:cs="宋体"/>
          <w:kern w:val="0"/>
          <w:sz w:val="24"/>
          <w:szCs w:val="24"/>
        </w:rPr>
        <w:t>等</w:t>
      </w:r>
      <w:r>
        <w:rPr>
          <w:rFonts w:ascii="仿宋" w:hAnsi="仿宋" w:eastAsia="仿宋" w:cs="宋体"/>
          <w:kern w:val="0"/>
          <w:sz w:val="24"/>
          <w:szCs w:val="24"/>
        </w:rPr>
        <w:t>信息</w:t>
      </w:r>
      <w:r>
        <w:rPr>
          <w:rFonts w:hint="eastAsia" w:ascii="仿宋" w:hAnsi="仿宋" w:eastAsia="仿宋" w:cs="宋体"/>
          <w:kern w:val="0"/>
          <w:sz w:val="24"/>
          <w:szCs w:val="24"/>
        </w:rPr>
        <w:t>；系统能记录用户每一次操作，其中包含基本操作记录与样本操作记录。样本操作记录能够记录每一次数据发生的变化。操作记录永久保存，并且不能编辑、删除。以确保生物样本的信息变化明确和数据可追溯。</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hint="eastAsia" w:ascii="仿宋" w:hAnsi="仿宋" w:eastAsia="仿宋" w:cs="宋体"/>
          <w:kern w:val="0"/>
          <w:sz w:val="24"/>
          <w:szCs w:val="24"/>
        </w:rPr>
        <w:t>在系统和记录中均应允许复原或再现与事件相关的创建、修改和删除电子数据的过程。应保存原始输入和文档的用户ID，行动时间、日期及行动的理由；</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查看权限可配置</w:t>
      </w:r>
      <w:r>
        <w:rPr>
          <w:rFonts w:ascii="仿宋" w:hAnsi="仿宋" w:eastAsia="仿宋" w:cs="宋体"/>
          <w:kern w:val="0"/>
          <w:sz w:val="24"/>
          <w:szCs w:val="24"/>
        </w:rPr>
        <w:t>；</w:t>
      </w:r>
    </w:p>
    <w:p>
      <w:pPr>
        <w:keepNext w:val="0"/>
        <w:keepLines w:val="0"/>
        <w:pageBreakBefore w:val="0"/>
        <w:widowControl w:val="0"/>
        <w:numPr>
          <w:ilvl w:val="1"/>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仿宋" w:hAnsi="仿宋" w:eastAsia="仿宋" w:cs="宋体"/>
          <w:kern w:val="0"/>
          <w:sz w:val="24"/>
          <w:szCs w:val="24"/>
        </w:rPr>
        <w:t>系统设置</w:t>
      </w:r>
      <w:r>
        <w:rPr>
          <w:rFonts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ascii="仿宋" w:hAnsi="仿宋" w:eastAsia="仿宋" w:cs="宋体"/>
          <w:kern w:val="0"/>
          <w:sz w:val="24"/>
          <w:szCs w:val="24"/>
        </w:rPr>
        <w:t>样本类型信息设置，按照《中国医药生物技术协会生物样本库标准》中生物样本类型代码表编码及名称预存基础信息</w:t>
      </w:r>
      <w:r>
        <w:rPr>
          <w:rFonts w:hint="eastAsia" w:ascii="仿宋" w:hAnsi="仿宋" w:eastAsia="仿宋" w:cs="宋体"/>
          <w:kern w:val="0"/>
          <w:sz w:val="24"/>
          <w:szCs w:val="24"/>
        </w:rPr>
        <w:t>；</w:t>
      </w:r>
    </w:p>
    <w:p>
      <w:pPr>
        <w:keepNext w:val="0"/>
        <w:keepLines w:val="0"/>
        <w:pageBreakBefore w:val="0"/>
        <w:widowControl w:val="0"/>
        <w:numPr>
          <w:ilvl w:val="2"/>
          <w:numId w:val="1"/>
        </w:numPr>
        <w:kinsoku/>
        <w:wordWrap w:val="0"/>
        <w:overflowPunct/>
        <w:topLinePunct w:val="0"/>
        <w:autoSpaceDE/>
        <w:autoSpaceDN/>
        <w:bidi w:val="0"/>
        <w:adjustRightInd/>
        <w:snapToGrid w:val="0"/>
        <w:spacing w:line="400" w:lineRule="exact"/>
        <w:textAlignment w:val="auto"/>
        <w:rPr>
          <w:rFonts w:ascii="仿宋" w:hAnsi="仿宋" w:eastAsia="仿宋" w:cs="宋体"/>
          <w:kern w:val="0"/>
          <w:sz w:val="24"/>
          <w:szCs w:val="24"/>
        </w:rPr>
      </w:pPr>
      <w:r>
        <w:rPr>
          <w:rFonts w:hint="eastAsia" w:ascii="方正仿宋_GBK" w:hAnsi="宋体" w:eastAsia="方正仿宋_GBK" w:cs="宋体"/>
          <w:kern w:val="0"/>
          <w:sz w:val="24"/>
          <w:szCs w:val="24"/>
        </w:rPr>
        <w:t>*</w:t>
      </w:r>
      <w:r>
        <w:rPr>
          <w:rFonts w:ascii="仿宋" w:hAnsi="仿宋" w:eastAsia="仿宋" w:cs="宋体"/>
          <w:kern w:val="0"/>
          <w:sz w:val="24"/>
          <w:szCs w:val="24"/>
        </w:rPr>
        <w:t>用户可自定义设置样本类型及名称</w:t>
      </w:r>
      <w:r>
        <w:rPr>
          <w:rFonts w:hint="eastAsia" w:ascii="仿宋" w:hAnsi="仿宋" w:eastAsia="仿宋" w:cs="宋体"/>
          <w:kern w:val="0"/>
          <w:sz w:val="24"/>
          <w:szCs w:val="24"/>
        </w:rPr>
        <w:t>。</w:t>
      </w:r>
    </w:p>
    <w:p>
      <w:pPr>
        <w:pStyle w:val="2"/>
        <w:rPr>
          <w:rFonts w:ascii="仿宋" w:hAnsi="仿宋" w:eastAsia="仿宋" w:cs="宋体"/>
          <w:kern w:val="0"/>
          <w:sz w:val="24"/>
          <w:szCs w:val="24"/>
        </w:rPr>
      </w:pPr>
      <w:r>
        <w:rPr>
          <w:rFonts w:hint="eastAsia" w:ascii="仿宋" w:hAnsi="仿宋" w:eastAsia="仿宋" w:cs="宋体"/>
          <w:kern w:val="0"/>
          <w:sz w:val="24"/>
          <w:szCs w:val="24"/>
        </w:rPr>
        <w:t>2、环境监控系统参数</w:t>
      </w:r>
    </w:p>
    <w:tbl>
      <w:tblPr>
        <w:tblStyle w:val="27"/>
        <w:tblpPr w:leftFromText="180" w:rightFromText="180" w:vertAnchor="text" w:horzAnchor="page" w:tblpX="1377" w:tblpY="262"/>
        <w:tblOverlap w:val="never"/>
        <w:tblW w:w="8950" w:type="dxa"/>
        <w:tblInd w:w="0" w:type="dxa"/>
        <w:tblLayout w:type="autofit"/>
        <w:tblCellMar>
          <w:top w:w="33" w:type="dxa"/>
          <w:left w:w="106" w:type="dxa"/>
          <w:bottom w:w="0" w:type="dxa"/>
          <w:right w:w="0" w:type="dxa"/>
        </w:tblCellMar>
      </w:tblPr>
      <w:tblGrid>
        <w:gridCol w:w="709"/>
        <w:gridCol w:w="1832"/>
        <w:gridCol w:w="4472"/>
        <w:gridCol w:w="1937"/>
      </w:tblGrid>
      <w:tr>
        <w:tblPrEx>
          <w:tblCellMar>
            <w:top w:w="33" w:type="dxa"/>
            <w:left w:w="106" w:type="dxa"/>
            <w:bottom w:w="0" w:type="dxa"/>
            <w:right w:w="0" w:type="dxa"/>
          </w:tblCellMar>
        </w:tblPrEx>
        <w:trPr>
          <w:trHeight w:val="74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序号 </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1"/>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名称 </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1"/>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技术要求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3"/>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备注说明 </w:t>
            </w:r>
          </w:p>
        </w:tc>
      </w:tr>
      <w:tr>
        <w:tblPrEx>
          <w:tblCellMar>
            <w:top w:w="33" w:type="dxa"/>
            <w:left w:w="106" w:type="dxa"/>
            <w:bottom w:w="0" w:type="dxa"/>
            <w:right w:w="0" w:type="dxa"/>
          </w:tblCellMar>
        </w:tblPrEx>
        <w:trPr>
          <w:trHeight w:val="507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0"/>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1 </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智能温湿度采集模块 </w:t>
            </w:r>
          </w:p>
        </w:tc>
        <w:tc>
          <w:tcPr>
            <w:tcW w:w="4472" w:type="dxa"/>
            <w:tcBorders>
              <w:top w:val="single" w:color="000000" w:sz="4" w:space="0"/>
              <w:left w:val="single" w:color="000000" w:sz="4" w:space="0"/>
              <w:bottom w:val="single" w:color="000000" w:sz="4" w:space="0"/>
              <w:right w:val="single" w:color="000000" w:sz="4" w:space="0"/>
            </w:tcBorders>
          </w:tcPr>
          <w:p>
            <w:pPr>
              <w:pStyle w:val="26"/>
              <w:widowControl/>
              <w:numPr>
                <w:ilvl w:val="0"/>
                <w:numId w:val="2"/>
              </w:numPr>
              <w:spacing w:after="23" w:line="259" w:lineRule="auto"/>
              <w:ind w:firstLineChars="0"/>
              <w:jc w:val="left"/>
              <w:rPr>
                <w:rFonts w:ascii="仿宋" w:hAnsi="仿宋" w:eastAsia="仿宋" w:cs="仿宋"/>
                <w:color w:val="000000"/>
                <w:sz w:val="24"/>
                <w:szCs w:val="24"/>
              </w:rPr>
            </w:pP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 xml:space="preserve">采用物联网WSN技术； </w:t>
            </w:r>
          </w:p>
          <w:p>
            <w:pPr>
              <w:pStyle w:val="26"/>
              <w:widowControl/>
              <w:numPr>
                <w:ilvl w:val="0"/>
                <w:numId w:val="2"/>
              </w:numPr>
              <w:spacing w:line="26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调制方式：GFSK；</w:t>
            </w:r>
          </w:p>
          <w:p>
            <w:pPr>
              <w:pStyle w:val="26"/>
              <w:widowControl/>
              <w:numPr>
                <w:ilvl w:val="0"/>
                <w:numId w:val="2"/>
              </w:numPr>
              <w:spacing w:line="26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工作频率：433MHZ ～ 435MHZ；</w:t>
            </w:r>
          </w:p>
          <w:p>
            <w:pPr>
              <w:pStyle w:val="26"/>
              <w:widowControl/>
              <w:numPr>
                <w:ilvl w:val="0"/>
                <w:numId w:val="2"/>
              </w:numPr>
              <w:spacing w:line="26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信号传输距离可以达到100米；</w:t>
            </w:r>
          </w:p>
          <w:p>
            <w:pPr>
              <w:pStyle w:val="26"/>
              <w:widowControl/>
              <w:numPr>
                <w:ilvl w:val="0"/>
                <w:numId w:val="2"/>
              </w:numPr>
              <w:spacing w:after="20" w:line="259" w:lineRule="auto"/>
              <w:ind w:firstLineChars="0"/>
              <w:jc w:val="left"/>
              <w:rPr>
                <w:rFonts w:ascii="仿宋" w:hAnsi="仿宋" w:eastAsia="仿宋" w:cs="仿宋"/>
                <w:color w:val="000000"/>
                <w:sz w:val="24"/>
                <w:szCs w:val="24"/>
              </w:rPr>
            </w:pP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 xml:space="preserve">温度可靠测量范围-20℃ ～ +60℃； </w:t>
            </w:r>
          </w:p>
          <w:p>
            <w:pPr>
              <w:pStyle w:val="26"/>
              <w:widowControl/>
              <w:numPr>
                <w:ilvl w:val="0"/>
                <w:numId w:val="2"/>
              </w:numPr>
              <w:spacing w:after="23"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温度相对误差±0.3℃；</w:t>
            </w:r>
          </w:p>
          <w:p>
            <w:pPr>
              <w:pStyle w:val="26"/>
              <w:widowControl/>
              <w:numPr>
                <w:ilvl w:val="0"/>
                <w:numId w:val="2"/>
              </w:numPr>
              <w:spacing w:after="23"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相对湿度监控范围 0 ～ 100% RH；</w:t>
            </w:r>
          </w:p>
          <w:p>
            <w:pPr>
              <w:pStyle w:val="26"/>
              <w:widowControl/>
              <w:numPr>
                <w:ilvl w:val="0"/>
                <w:numId w:val="2"/>
              </w:numPr>
              <w:spacing w:after="23"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湿度相对误差±3%；</w:t>
            </w:r>
          </w:p>
          <w:p>
            <w:pPr>
              <w:pStyle w:val="26"/>
              <w:widowControl/>
              <w:numPr>
                <w:ilvl w:val="0"/>
                <w:numId w:val="2"/>
              </w:numPr>
              <w:spacing w:after="23"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实验室多功能显示精度0.1；</w:t>
            </w:r>
          </w:p>
          <w:p>
            <w:pPr>
              <w:pStyle w:val="26"/>
              <w:widowControl/>
              <w:numPr>
                <w:ilvl w:val="0"/>
                <w:numId w:val="2"/>
              </w:numPr>
              <w:spacing w:after="23"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防护等级IP65（防水、防尘、防震）</w:t>
            </w:r>
          </w:p>
          <w:p>
            <w:pPr>
              <w:pStyle w:val="26"/>
              <w:widowControl/>
              <w:numPr>
                <w:ilvl w:val="0"/>
                <w:numId w:val="2"/>
              </w:numPr>
              <w:spacing w:line="26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 xml:space="preserve">内置高容量可充电电池，连续使用寿命大于1年； </w:t>
            </w:r>
          </w:p>
          <w:p>
            <w:pPr>
              <w:pStyle w:val="26"/>
              <w:widowControl/>
              <w:spacing w:line="259" w:lineRule="auto"/>
              <w:ind w:firstLine="0" w:firstLineChars="0"/>
              <w:jc w:val="left"/>
              <w:rPr>
                <w:rFonts w:ascii="仿宋" w:hAnsi="仿宋" w:eastAsia="仿宋" w:cs="仿宋"/>
                <w:color w:val="000000"/>
                <w:sz w:val="24"/>
                <w:szCs w:val="24"/>
              </w:rPr>
            </w:pPr>
            <w:r>
              <w:rPr>
                <w:rFonts w:hint="eastAsia" w:ascii="仿宋" w:hAnsi="仿宋" w:eastAsia="仿宋" w:cs="仿宋"/>
                <w:kern w:val="0"/>
                <w:sz w:val="24"/>
                <w:szCs w:val="24"/>
              </w:rPr>
              <w:t>*</w:t>
            </w:r>
            <w:r>
              <w:rPr>
                <w:rFonts w:hint="eastAsia" w:ascii="仿宋" w:hAnsi="仿宋" w:eastAsia="仿宋" w:cs="仿宋"/>
                <w:color w:val="000000"/>
                <w:sz w:val="24"/>
                <w:szCs w:val="24"/>
              </w:rPr>
              <w:t>自动监测电池剩余容量，低于指定容量后可自动发送电量告警信。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2"/>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 </w:t>
            </w:r>
          </w:p>
        </w:tc>
      </w:tr>
      <w:tr>
        <w:tblPrEx>
          <w:tblCellMar>
            <w:top w:w="33" w:type="dxa"/>
            <w:left w:w="106" w:type="dxa"/>
            <w:bottom w:w="0" w:type="dxa"/>
            <w:right w:w="0" w:type="dxa"/>
          </w:tblCellMar>
        </w:tblPrEx>
        <w:trPr>
          <w:trHeight w:val="435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智能温度采集模块 </w:t>
            </w:r>
          </w:p>
        </w:tc>
        <w:tc>
          <w:tcPr>
            <w:tcW w:w="4472" w:type="dxa"/>
            <w:tcBorders>
              <w:top w:val="single" w:color="000000" w:sz="4" w:space="0"/>
              <w:left w:val="single" w:color="000000" w:sz="4" w:space="0"/>
              <w:bottom w:val="single" w:color="000000" w:sz="4" w:space="0"/>
              <w:right w:val="single" w:color="000000" w:sz="4" w:space="0"/>
            </w:tcBorders>
          </w:tcPr>
          <w:p>
            <w:pPr>
              <w:pStyle w:val="26"/>
              <w:widowControl/>
              <w:spacing w:after="23"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 xml:space="preserve">采用物联网WSN技术； </w:t>
            </w:r>
          </w:p>
          <w:p>
            <w:pPr>
              <w:pStyle w:val="26"/>
              <w:widowControl/>
              <w:spacing w:line="26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2.调制方式：GFSK；</w:t>
            </w:r>
          </w:p>
          <w:p>
            <w:pPr>
              <w:pStyle w:val="26"/>
              <w:widowControl/>
              <w:spacing w:line="26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3.工作频率：433MHZ ～ 435MHZ；</w:t>
            </w:r>
          </w:p>
          <w:p>
            <w:pPr>
              <w:pStyle w:val="26"/>
              <w:widowControl/>
              <w:spacing w:line="26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4.信号传输距离可以达到100米；</w:t>
            </w:r>
          </w:p>
          <w:p>
            <w:pPr>
              <w:pStyle w:val="26"/>
              <w:widowControl/>
              <w:spacing w:after="20"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5.</w:t>
            </w: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 xml:space="preserve">温度可靠测量范围-200℃ ～ +100℃； </w:t>
            </w:r>
          </w:p>
          <w:p>
            <w:pPr>
              <w:pStyle w:val="26"/>
              <w:widowControl/>
              <w:spacing w:after="23"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6.温度相对误差±0.3℃；</w:t>
            </w:r>
          </w:p>
          <w:p>
            <w:pPr>
              <w:pStyle w:val="26"/>
              <w:widowControl/>
              <w:spacing w:after="23"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7.实验室多功能显示精度0.1；</w:t>
            </w:r>
          </w:p>
          <w:p>
            <w:pPr>
              <w:pStyle w:val="26"/>
              <w:widowControl/>
              <w:spacing w:after="23"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8.防护等级IP65（防水、防尘、防震）</w:t>
            </w:r>
          </w:p>
          <w:p>
            <w:pPr>
              <w:pStyle w:val="26"/>
              <w:widowControl/>
              <w:spacing w:line="26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 xml:space="preserve">9.内置高容量可充电电池，连续使用寿命大于1年； </w:t>
            </w:r>
          </w:p>
          <w:p>
            <w:pPr>
              <w:pStyle w:val="26"/>
              <w:widowControl/>
              <w:spacing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10.</w:t>
            </w:r>
            <w:r>
              <w:rPr>
                <w:rFonts w:hint="eastAsia" w:ascii="仿宋" w:hAnsi="仿宋" w:eastAsia="仿宋" w:cs="仿宋"/>
                <w:kern w:val="0"/>
                <w:sz w:val="24"/>
                <w:szCs w:val="24"/>
              </w:rPr>
              <w:t>*</w:t>
            </w:r>
            <w:r>
              <w:rPr>
                <w:rFonts w:hint="eastAsia" w:ascii="仿宋" w:hAnsi="仿宋" w:eastAsia="仿宋" w:cs="仿宋"/>
                <w:color w:val="000000"/>
                <w:sz w:val="24"/>
                <w:szCs w:val="24"/>
              </w:rPr>
              <w:t>自动监测电池剩余容量，低于指定容量后可自动发送电量告警信。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2"/>
              <w:jc w:val="center"/>
              <w:rPr>
                <w:rFonts w:ascii="仿宋" w:hAnsi="仿宋" w:eastAsia="仿宋" w:cs="仿宋"/>
                <w:color w:val="000000"/>
                <w:sz w:val="24"/>
                <w:szCs w:val="24"/>
              </w:rPr>
            </w:pPr>
          </w:p>
        </w:tc>
      </w:tr>
      <w:tr>
        <w:tblPrEx>
          <w:tblCellMar>
            <w:top w:w="33" w:type="dxa"/>
            <w:left w:w="106" w:type="dxa"/>
            <w:bottom w:w="0" w:type="dxa"/>
            <w:right w:w="0" w:type="dxa"/>
          </w:tblCellMar>
        </w:tblPrEx>
        <w:trPr>
          <w:trHeight w:val="1458"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0"/>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无线数据中转器 </w:t>
            </w:r>
          </w:p>
        </w:tc>
        <w:tc>
          <w:tcPr>
            <w:tcW w:w="4472" w:type="dxa"/>
            <w:tcBorders>
              <w:top w:val="single" w:color="000000" w:sz="4" w:space="0"/>
              <w:left w:val="single" w:color="000000" w:sz="4" w:space="0"/>
              <w:bottom w:val="single" w:color="000000" w:sz="4" w:space="0"/>
              <w:right w:val="single" w:color="000000" w:sz="4" w:space="0"/>
            </w:tcBorders>
          </w:tcPr>
          <w:p>
            <w:pPr>
              <w:pStyle w:val="26"/>
              <w:widowControl/>
              <w:numPr>
                <w:ilvl w:val="0"/>
                <w:numId w:val="3"/>
              </w:numPr>
              <w:spacing w:after="23" w:line="259" w:lineRule="auto"/>
              <w:ind w:firstLineChars="0"/>
              <w:jc w:val="left"/>
              <w:rPr>
                <w:rFonts w:ascii="仿宋" w:hAnsi="仿宋" w:eastAsia="仿宋" w:cs="仿宋"/>
                <w:color w:val="000000"/>
                <w:sz w:val="24"/>
                <w:szCs w:val="24"/>
              </w:rPr>
            </w:pP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 xml:space="preserve">采用物联网WSN技术； </w:t>
            </w:r>
          </w:p>
          <w:p>
            <w:pPr>
              <w:pStyle w:val="26"/>
              <w:widowControl/>
              <w:numPr>
                <w:ilvl w:val="0"/>
                <w:numId w:val="3"/>
              </w:numPr>
              <w:spacing w:after="23"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支持GPRS网络，数据直接发送到云服务器，支持移动</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G；</w:t>
            </w:r>
          </w:p>
          <w:p>
            <w:pPr>
              <w:pStyle w:val="26"/>
              <w:widowControl/>
              <w:numPr>
                <w:ilvl w:val="0"/>
                <w:numId w:val="3"/>
              </w:numPr>
              <w:spacing w:after="21" w:line="259" w:lineRule="auto"/>
              <w:ind w:firstLineChars="0"/>
              <w:jc w:val="left"/>
              <w:rPr>
                <w:rFonts w:ascii="仿宋" w:hAnsi="仿宋" w:eastAsia="仿宋" w:cs="仿宋"/>
                <w:color w:val="000000"/>
                <w:sz w:val="24"/>
                <w:szCs w:val="24"/>
              </w:rPr>
            </w:pP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 xml:space="preserve">直接内置SIM卡，即插即用； </w:t>
            </w:r>
          </w:p>
          <w:p>
            <w:pPr>
              <w:pStyle w:val="26"/>
              <w:widowControl/>
              <w:numPr>
                <w:ilvl w:val="0"/>
                <w:numId w:val="3"/>
              </w:numPr>
              <w:spacing w:after="12"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 xml:space="preserve">支持同步上传数据到多个服务器； </w:t>
            </w:r>
          </w:p>
          <w:p>
            <w:pPr>
              <w:pStyle w:val="26"/>
              <w:widowControl/>
              <w:numPr>
                <w:ilvl w:val="0"/>
                <w:numId w:val="3"/>
              </w:numPr>
              <w:spacing w:after="12"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可定时上传采集器的数据，上传时间可以单独设定；</w:t>
            </w:r>
          </w:p>
          <w:p>
            <w:pPr>
              <w:pStyle w:val="26"/>
              <w:widowControl/>
              <w:numPr>
                <w:ilvl w:val="0"/>
                <w:numId w:val="3"/>
              </w:numPr>
              <w:spacing w:line="26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调制方式：GFSK；</w:t>
            </w:r>
          </w:p>
          <w:p>
            <w:pPr>
              <w:pStyle w:val="26"/>
              <w:widowControl/>
              <w:numPr>
                <w:ilvl w:val="0"/>
                <w:numId w:val="3"/>
              </w:numPr>
              <w:spacing w:after="20"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工作频率：433MHZ ～ 435MHZ；</w:t>
            </w:r>
          </w:p>
          <w:p>
            <w:pPr>
              <w:pStyle w:val="26"/>
              <w:widowControl/>
              <w:numPr>
                <w:ilvl w:val="0"/>
                <w:numId w:val="3"/>
              </w:numPr>
              <w:spacing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防护等级：IP65（防水、防尘、防震）；</w:t>
            </w:r>
          </w:p>
          <w:p>
            <w:pPr>
              <w:pStyle w:val="26"/>
              <w:widowControl/>
              <w:numPr>
                <w:ilvl w:val="0"/>
                <w:numId w:val="3"/>
              </w:numPr>
              <w:spacing w:line="259" w:lineRule="auto"/>
              <w:ind w:firstLineChars="0"/>
              <w:jc w:val="left"/>
              <w:rPr>
                <w:rFonts w:ascii="仿宋" w:hAnsi="仿宋" w:eastAsia="仿宋" w:cs="仿宋"/>
                <w:color w:val="000000"/>
                <w:sz w:val="24"/>
                <w:szCs w:val="24"/>
              </w:rPr>
            </w:pPr>
            <w:r>
              <w:rPr>
                <w:rFonts w:hint="eastAsia" w:ascii="仿宋" w:hAnsi="仿宋" w:eastAsia="仿宋" w:cs="仿宋"/>
                <w:kern w:val="0"/>
                <w:sz w:val="24"/>
                <w:szCs w:val="24"/>
              </w:rPr>
              <w:t>*</w:t>
            </w:r>
            <w:r>
              <w:rPr>
                <w:rFonts w:hint="eastAsia" w:ascii="仿宋" w:hAnsi="仿宋" w:eastAsia="仿宋" w:cs="仿宋"/>
                <w:color w:val="000000"/>
                <w:sz w:val="24"/>
                <w:szCs w:val="24"/>
              </w:rPr>
              <w:t>内置高容量可充电电池，一次充电可连续使用寿命大于5*24小时，具备USB充电接口；</w:t>
            </w:r>
          </w:p>
          <w:p>
            <w:pPr>
              <w:pStyle w:val="26"/>
              <w:widowControl/>
              <w:numPr>
                <w:ilvl w:val="0"/>
                <w:numId w:val="3"/>
              </w:numPr>
              <w:spacing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电源适配器：输入110/220V,输出5V/2A；</w:t>
            </w:r>
          </w:p>
          <w:p>
            <w:pPr>
              <w:pStyle w:val="26"/>
              <w:widowControl/>
              <w:numPr>
                <w:ilvl w:val="0"/>
                <w:numId w:val="3"/>
              </w:numPr>
              <w:spacing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工作温度：-30℃ ～ +75℃；</w:t>
            </w:r>
          </w:p>
          <w:p>
            <w:pPr>
              <w:pStyle w:val="26"/>
              <w:widowControl/>
              <w:numPr>
                <w:ilvl w:val="0"/>
                <w:numId w:val="3"/>
              </w:numPr>
              <w:spacing w:line="259" w:lineRule="auto"/>
              <w:ind w:firstLineChars="0"/>
              <w:jc w:val="left"/>
              <w:rPr>
                <w:rFonts w:ascii="仿宋" w:hAnsi="仿宋" w:eastAsia="仿宋" w:cs="仿宋"/>
                <w:color w:val="000000"/>
                <w:sz w:val="24"/>
                <w:szCs w:val="24"/>
              </w:rPr>
            </w:pPr>
            <w:r>
              <w:rPr>
                <w:rFonts w:hint="eastAsia" w:ascii="仿宋" w:hAnsi="仿宋" w:eastAsia="仿宋" w:cs="仿宋"/>
                <w:color w:val="000000"/>
                <w:sz w:val="24"/>
                <w:szCs w:val="24"/>
              </w:rPr>
              <w:t>接收灵敏度：-102dBm@38kbp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center"/>
              <w:rPr>
                <w:rFonts w:ascii="仿宋" w:hAnsi="仿宋" w:eastAsia="仿宋" w:cs="仿宋"/>
                <w:color w:val="000000"/>
                <w:sz w:val="24"/>
                <w:szCs w:val="24"/>
              </w:rPr>
            </w:pPr>
          </w:p>
        </w:tc>
      </w:tr>
      <w:tr>
        <w:tblPrEx>
          <w:tblCellMar>
            <w:top w:w="33" w:type="dxa"/>
            <w:left w:w="106" w:type="dxa"/>
            <w:bottom w:w="0" w:type="dxa"/>
            <w:right w:w="0" w:type="dxa"/>
          </w:tblCellMar>
        </w:tblPrEx>
        <w:trPr>
          <w:trHeight w:val="78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08"/>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4 </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04"/>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SIM卡 </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left"/>
              <w:rPr>
                <w:rFonts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移动物联网卡；用户无需开卡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left"/>
              <w:rPr>
                <w:rFonts w:ascii="仿宋" w:hAnsi="仿宋" w:eastAsia="仿宋" w:cs="仿宋"/>
                <w:color w:val="000000"/>
                <w:sz w:val="24"/>
                <w:szCs w:val="24"/>
              </w:rPr>
            </w:pPr>
            <w:r>
              <w:rPr>
                <w:rFonts w:hint="eastAsia" w:ascii="仿宋" w:hAnsi="仿宋" w:eastAsia="仿宋" w:cs="仿宋"/>
                <w:color w:val="000000"/>
                <w:sz w:val="24"/>
                <w:szCs w:val="24"/>
              </w:rPr>
              <w:t xml:space="preserve">  </w:t>
            </w:r>
          </w:p>
        </w:tc>
      </w:tr>
      <w:tr>
        <w:tblPrEx>
          <w:tblCellMar>
            <w:top w:w="33" w:type="dxa"/>
            <w:left w:w="106" w:type="dxa"/>
            <w:bottom w:w="0" w:type="dxa"/>
            <w:right w:w="0" w:type="dxa"/>
          </w:tblCellMar>
        </w:tblPrEx>
        <w:trPr>
          <w:trHeight w:val="78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08"/>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04"/>
              <w:jc w:val="center"/>
              <w:rPr>
                <w:rFonts w:ascii="仿宋" w:hAnsi="仿宋" w:eastAsia="仿宋" w:cs="仿宋"/>
                <w:color w:val="000000"/>
                <w:sz w:val="24"/>
                <w:szCs w:val="24"/>
              </w:rPr>
            </w:pPr>
            <w:r>
              <w:rPr>
                <w:rFonts w:hint="eastAsia" w:ascii="仿宋" w:hAnsi="仿宋" w:eastAsia="仿宋" w:cs="仿宋"/>
                <w:color w:val="000000"/>
                <w:sz w:val="24"/>
                <w:szCs w:val="24"/>
              </w:rPr>
              <w:t>智能报警器</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left"/>
              <w:rPr>
                <w:rFonts w:ascii="仿宋" w:hAnsi="仿宋" w:eastAsia="仿宋" w:cs="仿宋"/>
                <w:color w:val="000000"/>
                <w:sz w:val="24"/>
                <w:szCs w:val="24"/>
              </w:rPr>
            </w:pPr>
            <w:r>
              <w:rPr>
                <w:rFonts w:hint="eastAsia" w:ascii="仿宋" w:hAnsi="仿宋" w:eastAsia="仿宋" w:cs="仿宋"/>
                <w:color w:val="000000"/>
                <w:sz w:val="24"/>
                <w:szCs w:val="24"/>
              </w:rPr>
              <w:t>55寸显示器；可实现远程声光报警</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left"/>
              <w:rPr>
                <w:rFonts w:ascii="仿宋" w:hAnsi="仿宋" w:eastAsia="仿宋" w:cs="仿宋"/>
                <w:color w:val="000000"/>
                <w:sz w:val="24"/>
                <w:szCs w:val="24"/>
              </w:rPr>
            </w:pPr>
          </w:p>
        </w:tc>
      </w:tr>
    </w:tbl>
    <w:p>
      <w:pPr>
        <w:pStyle w:val="2"/>
        <w:rPr>
          <w:rFonts w:ascii="仿宋" w:hAnsi="仿宋" w:eastAsia="仿宋" w:cs="宋体"/>
          <w:kern w:val="0"/>
          <w:sz w:val="24"/>
          <w:szCs w:val="24"/>
        </w:rPr>
      </w:pPr>
      <w:r>
        <w:rPr>
          <w:rFonts w:hint="eastAsia" w:ascii="仿宋" w:hAnsi="仿宋" w:eastAsia="仿宋" w:cs="宋体"/>
          <w:kern w:val="0"/>
          <w:sz w:val="24"/>
          <w:szCs w:val="24"/>
        </w:rPr>
        <w:t>3、其他配件参数</w:t>
      </w:r>
    </w:p>
    <w:tbl>
      <w:tblPr>
        <w:tblStyle w:val="27"/>
        <w:tblpPr w:leftFromText="180" w:rightFromText="180" w:vertAnchor="text" w:horzAnchor="page" w:tblpX="1377" w:tblpY="262"/>
        <w:tblOverlap w:val="never"/>
        <w:tblW w:w="8950" w:type="dxa"/>
        <w:tblInd w:w="0" w:type="dxa"/>
        <w:tblLayout w:type="autofit"/>
        <w:tblCellMar>
          <w:top w:w="33" w:type="dxa"/>
          <w:left w:w="106" w:type="dxa"/>
          <w:bottom w:w="0" w:type="dxa"/>
          <w:right w:w="0" w:type="dxa"/>
        </w:tblCellMar>
      </w:tblPr>
      <w:tblGrid>
        <w:gridCol w:w="709"/>
        <w:gridCol w:w="1832"/>
        <w:gridCol w:w="4472"/>
        <w:gridCol w:w="1937"/>
      </w:tblGrid>
      <w:tr>
        <w:tblPrEx>
          <w:tblCellMar>
            <w:top w:w="33" w:type="dxa"/>
            <w:left w:w="106" w:type="dxa"/>
            <w:bottom w:w="0" w:type="dxa"/>
            <w:right w:w="0" w:type="dxa"/>
          </w:tblCellMar>
        </w:tblPrEx>
        <w:trPr>
          <w:trHeight w:val="74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序号 </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1"/>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名称 </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1"/>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技术要求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3"/>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备注说明 </w:t>
            </w:r>
          </w:p>
        </w:tc>
      </w:tr>
      <w:tr>
        <w:tblPrEx>
          <w:tblCellMar>
            <w:top w:w="33" w:type="dxa"/>
            <w:left w:w="106" w:type="dxa"/>
            <w:bottom w:w="0" w:type="dxa"/>
            <w:right w:w="0" w:type="dxa"/>
          </w:tblCellMar>
        </w:tblPrEx>
        <w:trPr>
          <w:trHeight w:val="86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0"/>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1 </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center"/>
              <w:rPr>
                <w:rFonts w:ascii="仿宋" w:hAnsi="仿宋" w:eastAsia="仿宋" w:cs="仿宋"/>
                <w:color w:val="000000"/>
                <w:sz w:val="24"/>
                <w:szCs w:val="24"/>
              </w:rPr>
            </w:pPr>
            <w:r>
              <w:rPr>
                <w:rFonts w:hint="eastAsia" w:ascii="仿宋" w:hAnsi="仿宋" w:eastAsia="仿宋" w:cs="仿宋"/>
                <w:color w:val="000000"/>
                <w:sz w:val="24"/>
                <w:szCs w:val="24"/>
              </w:rPr>
              <w:t>贝迪打印机</w:t>
            </w:r>
          </w:p>
        </w:tc>
        <w:tc>
          <w:tcPr>
            <w:tcW w:w="4472" w:type="dxa"/>
            <w:tcBorders>
              <w:top w:val="single" w:color="000000" w:sz="4" w:space="0"/>
              <w:left w:val="single" w:color="000000" w:sz="4" w:space="0"/>
              <w:bottom w:val="single" w:color="000000" w:sz="4" w:space="0"/>
              <w:right w:val="single" w:color="000000" w:sz="4" w:space="0"/>
            </w:tcBorders>
          </w:tcPr>
          <w:p>
            <w:pPr>
              <w:numPr>
                <w:ilvl w:val="0"/>
                <w:numId w:val="4"/>
              </w:numPr>
              <w:rPr>
                <w:rFonts w:ascii="仿宋" w:hAnsi="仿宋" w:eastAsia="仿宋" w:cs="仿宋"/>
                <w:sz w:val="24"/>
                <w:szCs w:val="24"/>
              </w:rPr>
            </w:pPr>
            <w:r>
              <w:rPr>
                <w:rFonts w:hint="eastAsia" w:ascii="仿宋" w:hAnsi="仿宋" w:eastAsia="仿宋" w:cs="仿宋"/>
                <w:sz w:val="24"/>
                <w:szCs w:val="24"/>
              </w:rPr>
              <w:t>标签定位：中心对齐</w:t>
            </w:r>
          </w:p>
          <w:p>
            <w:pPr>
              <w:numPr>
                <w:ilvl w:val="0"/>
                <w:numId w:val="4"/>
              </w:numPr>
              <w:rPr>
                <w:rFonts w:ascii="仿宋" w:hAnsi="仿宋" w:eastAsia="仿宋" w:cs="仿宋"/>
                <w:sz w:val="24"/>
                <w:szCs w:val="24"/>
              </w:rPr>
            </w:pPr>
            <w:r>
              <w:rPr>
                <w:rFonts w:hint="eastAsia" w:ascii="方正仿宋_GBK" w:hAnsi="宋体" w:eastAsia="方正仿宋_GBK" w:cs="宋体"/>
                <w:kern w:val="0"/>
                <w:sz w:val="24"/>
                <w:szCs w:val="24"/>
              </w:rPr>
              <w:t>*</w:t>
            </w:r>
            <w:r>
              <w:rPr>
                <w:rFonts w:hint="eastAsia" w:ascii="仿宋" w:hAnsi="仿宋" w:eastAsia="仿宋" w:cs="仿宋"/>
                <w:sz w:val="24"/>
                <w:szCs w:val="24"/>
              </w:rPr>
              <w:t>显示屏类型：4.3英寸彩色液晶触摸屏</w:t>
            </w:r>
          </w:p>
          <w:p>
            <w:pPr>
              <w:numPr>
                <w:ilvl w:val="0"/>
                <w:numId w:val="4"/>
              </w:numPr>
              <w:rPr>
                <w:rFonts w:ascii="仿宋" w:hAnsi="仿宋" w:eastAsia="仿宋" w:cs="仿宋"/>
                <w:sz w:val="24"/>
                <w:szCs w:val="24"/>
              </w:rPr>
            </w:pPr>
            <w:r>
              <w:rPr>
                <w:rFonts w:hint="eastAsia" w:ascii="仿宋" w:hAnsi="仿宋" w:eastAsia="仿宋" w:cs="仿宋"/>
                <w:sz w:val="24"/>
                <w:szCs w:val="24"/>
              </w:rPr>
              <w:t>显示屏分辨率（高x 宽）</w:t>
            </w:r>
            <w:r>
              <w:rPr>
                <w:rFonts w:hint="eastAsia" w:ascii="仿宋" w:hAnsi="仿宋" w:eastAsia="仿宋" w:cs="仿宋"/>
                <w:sz w:val="24"/>
                <w:szCs w:val="24"/>
              </w:rPr>
              <w:tab/>
            </w:r>
            <w:r>
              <w:rPr>
                <w:rFonts w:hint="eastAsia" w:ascii="仿宋" w:hAnsi="仿宋" w:eastAsia="仿宋" w:cs="仿宋"/>
                <w:sz w:val="24"/>
                <w:szCs w:val="24"/>
              </w:rPr>
              <w:t>272 x 480像素</w:t>
            </w:r>
          </w:p>
          <w:p>
            <w:pPr>
              <w:numPr>
                <w:ilvl w:val="0"/>
                <w:numId w:val="4"/>
              </w:numPr>
              <w:rPr>
                <w:rFonts w:ascii="仿宋" w:hAnsi="仿宋" w:eastAsia="仿宋" w:cs="仿宋"/>
                <w:sz w:val="24"/>
                <w:szCs w:val="24"/>
              </w:rPr>
            </w:pPr>
            <w:r>
              <w:rPr>
                <w:rFonts w:hint="eastAsia" w:ascii="方正仿宋_GBK" w:hAnsi="宋体" w:eastAsia="方正仿宋_GBK" w:cs="宋体"/>
                <w:kern w:val="0"/>
                <w:sz w:val="24"/>
                <w:szCs w:val="24"/>
              </w:rPr>
              <w:t>*</w:t>
            </w:r>
            <w:r>
              <w:rPr>
                <w:rFonts w:hint="eastAsia" w:ascii="仿宋" w:hAnsi="仿宋" w:eastAsia="仿宋" w:cs="仿宋"/>
                <w:sz w:val="24"/>
                <w:szCs w:val="24"/>
              </w:rPr>
              <w:t>打印分辨率：300 dpi</w:t>
            </w:r>
          </w:p>
          <w:p>
            <w:pPr>
              <w:numPr>
                <w:ilvl w:val="0"/>
                <w:numId w:val="4"/>
              </w:numPr>
              <w:rPr>
                <w:rFonts w:ascii="仿宋" w:hAnsi="仿宋" w:eastAsia="仿宋" w:cs="仿宋"/>
                <w:sz w:val="24"/>
                <w:szCs w:val="24"/>
              </w:rPr>
            </w:pPr>
            <w:r>
              <w:rPr>
                <w:rFonts w:hint="eastAsia" w:ascii="仿宋" w:hAnsi="仿宋" w:eastAsia="仿宋" w:cs="仿宋"/>
                <w:sz w:val="24"/>
                <w:szCs w:val="24"/>
              </w:rPr>
              <w:t>打印颜色：单一打印颜色</w:t>
            </w:r>
          </w:p>
          <w:p>
            <w:pPr>
              <w:numPr>
                <w:ilvl w:val="0"/>
                <w:numId w:val="4"/>
              </w:numPr>
              <w:rPr>
                <w:rFonts w:ascii="仿宋" w:hAnsi="仿宋" w:eastAsia="仿宋" w:cs="仿宋"/>
                <w:sz w:val="24"/>
                <w:szCs w:val="24"/>
              </w:rPr>
            </w:pPr>
            <w:r>
              <w:rPr>
                <w:rFonts w:hint="eastAsia" w:ascii="仿宋" w:hAnsi="仿宋" w:eastAsia="仿宋" w:cs="仿宋"/>
                <w:sz w:val="24"/>
                <w:szCs w:val="24"/>
              </w:rPr>
              <w:t>打印速度：最大11.8英寸（300mm）/秒</w:t>
            </w:r>
          </w:p>
          <w:p>
            <w:pPr>
              <w:numPr>
                <w:ilvl w:val="0"/>
                <w:numId w:val="4"/>
              </w:numPr>
              <w:rPr>
                <w:rFonts w:ascii="仿宋" w:hAnsi="仿宋" w:eastAsia="仿宋" w:cs="仿宋"/>
                <w:sz w:val="24"/>
                <w:szCs w:val="24"/>
              </w:rPr>
            </w:pPr>
            <w:r>
              <w:rPr>
                <w:rFonts w:hint="eastAsia" w:ascii="仿宋" w:hAnsi="仿宋" w:eastAsia="仿宋" w:cs="仿宋"/>
                <w:sz w:val="24"/>
                <w:szCs w:val="24"/>
              </w:rPr>
              <w:t>打印宽度（最大，横幅）</w:t>
            </w:r>
            <w:r>
              <w:rPr>
                <w:rFonts w:hint="eastAsia" w:ascii="仿宋" w:hAnsi="仿宋" w:eastAsia="仿宋" w:cs="仿宋"/>
                <w:sz w:val="24"/>
                <w:szCs w:val="24"/>
              </w:rPr>
              <w:tab/>
            </w:r>
            <w:r>
              <w:rPr>
                <w:rFonts w:hint="eastAsia" w:ascii="仿宋" w:hAnsi="仿宋" w:eastAsia="仿宋" w:cs="仿宋"/>
                <w:sz w:val="24"/>
                <w:szCs w:val="24"/>
              </w:rPr>
              <w:t>4.16英寸（106mm）</w:t>
            </w:r>
          </w:p>
          <w:p>
            <w:pPr>
              <w:numPr>
                <w:ilvl w:val="0"/>
                <w:numId w:val="4"/>
              </w:numPr>
              <w:rPr>
                <w:rFonts w:ascii="仿宋" w:hAnsi="仿宋" w:eastAsia="仿宋" w:cs="仿宋"/>
                <w:sz w:val="24"/>
                <w:szCs w:val="24"/>
              </w:rPr>
            </w:pPr>
            <w:r>
              <w:rPr>
                <w:rFonts w:hint="eastAsia" w:ascii="仿宋" w:hAnsi="仿宋" w:eastAsia="仿宋" w:cs="仿宋"/>
                <w:sz w:val="24"/>
                <w:szCs w:val="24"/>
              </w:rPr>
              <w:t>打印长度（最大，纵幅）</w:t>
            </w:r>
            <w:r>
              <w:rPr>
                <w:rFonts w:hint="eastAsia" w:ascii="仿宋" w:hAnsi="仿宋" w:eastAsia="仿宋" w:cs="仿宋"/>
                <w:sz w:val="24"/>
                <w:szCs w:val="24"/>
              </w:rPr>
              <w:tab/>
            </w:r>
            <w:r>
              <w:rPr>
                <w:rFonts w:hint="eastAsia" w:ascii="仿宋" w:hAnsi="仿宋" w:eastAsia="仿宋" w:cs="仿宋"/>
                <w:sz w:val="24"/>
                <w:szCs w:val="24"/>
              </w:rPr>
              <w:t>6.6英尺（2012mm）</w:t>
            </w:r>
          </w:p>
          <w:p>
            <w:pPr>
              <w:numPr>
                <w:ilvl w:val="0"/>
                <w:numId w:val="4"/>
              </w:numPr>
              <w:rPr>
                <w:rFonts w:ascii="仿宋" w:hAnsi="仿宋" w:eastAsia="仿宋" w:cs="仿宋"/>
                <w:sz w:val="24"/>
                <w:szCs w:val="24"/>
              </w:rPr>
            </w:pPr>
            <w:r>
              <w:rPr>
                <w:rFonts w:hint="eastAsia" w:ascii="仿宋" w:hAnsi="仿宋" w:eastAsia="仿宋" w:cs="仿宋"/>
                <w:sz w:val="24"/>
                <w:szCs w:val="24"/>
              </w:rPr>
              <w:t>标签宽度（横幅）：0.20英寸(5mm)至4.33英寸(110mm)</w:t>
            </w:r>
          </w:p>
          <w:p>
            <w:pPr>
              <w:numPr>
                <w:ilvl w:val="0"/>
                <w:numId w:val="4"/>
              </w:numPr>
              <w:rPr>
                <w:rFonts w:ascii="仿宋" w:hAnsi="仿宋" w:eastAsia="仿宋" w:cs="仿宋"/>
                <w:sz w:val="24"/>
                <w:szCs w:val="24"/>
              </w:rPr>
            </w:pPr>
            <w:r>
              <w:rPr>
                <w:rFonts w:hint="eastAsia" w:ascii="仿宋" w:hAnsi="仿宋" w:eastAsia="仿宋" w:cs="仿宋"/>
                <w:sz w:val="24"/>
                <w:szCs w:val="24"/>
              </w:rPr>
              <w:t>标签长度（纵幅）：最小0.20英寸（5mm）（有/无退纸）；最小0.50英寸（13mm）（有退纸）；最小0.47英寸（12mm）（切割单个标签）</w:t>
            </w:r>
          </w:p>
          <w:p>
            <w:pPr>
              <w:numPr>
                <w:ilvl w:val="0"/>
                <w:numId w:val="4"/>
              </w:numPr>
              <w:rPr>
                <w:rFonts w:ascii="仿宋" w:hAnsi="仿宋" w:eastAsia="仿宋" w:cs="仿宋"/>
                <w:sz w:val="24"/>
                <w:szCs w:val="24"/>
              </w:rPr>
            </w:pPr>
            <w:r>
              <w:rPr>
                <w:rFonts w:hint="eastAsia" w:ascii="仿宋" w:hAnsi="仿宋" w:eastAsia="仿宋" w:cs="仿宋"/>
                <w:sz w:val="24"/>
                <w:szCs w:val="24"/>
              </w:rPr>
              <w:t>色带长度（最大）：1000英尺（300m）</w:t>
            </w:r>
          </w:p>
          <w:p>
            <w:pPr>
              <w:numPr>
                <w:ilvl w:val="0"/>
                <w:numId w:val="4"/>
              </w:numPr>
              <w:rPr>
                <w:rFonts w:ascii="仿宋" w:hAnsi="仿宋" w:eastAsia="仿宋" w:cs="仿宋"/>
                <w:sz w:val="24"/>
                <w:szCs w:val="24"/>
              </w:rPr>
            </w:pPr>
            <w:r>
              <w:rPr>
                <w:rFonts w:hint="eastAsia" w:ascii="仿宋" w:hAnsi="仿宋" w:eastAsia="仿宋" w:cs="仿宋"/>
                <w:sz w:val="24"/>
                <w:szCs w:val="24"/>
              </w:rPr>
              <w:t>色带卷外径（最大值）：2.74英寸（70mm）</w:t>
            </w:r>
          </w:p>
          <w:p>
            <w:pPr>
              <w:numPr>
                <w:ilvl w:val="0"/>
                <w:numId w:val="4"/>
              </w:numPr>
              <w:rPr>
                <w:rFonts w:ascii="仿宋" w:hAnsi="仿宋" w:eastAsia="仿宋" w:cs="仿宋"/>
                <w:sz w:val="24"/>
                <w:szCs w:val="24"/>
              </w:rPr>
            </w:pPr>
            <w:r>
              <w:rPr>
                <w:rFonts w:hint="eastAsia" w:ascii="仿宋" w:hAnsi="仿宋" w:eastAsia="仿宋" w:cs="仿宋"/>
                <w:sz w:val="24"/>
                <w:szCs w:val="24"/>
              </w:rPr>
              <w:t>处理器</w:t>
            </w:r>
            <w:r>
              <w:rPr>
                <w:rFonts w:hint="eastAsia" w:ascii="仿宋" w:hAnsi="仿宋" w:eastAsia="仿宋" w:cs="仿宋"/>
                <w:sz w:val="24"/>
                <w:szCs w:val="24"/>
              </w:rPr>
              <w:tab/>
            </w:r>
            <w:r>
              <w:rPr>
                <w:rFonts w:hint="eastAsia" w:ascii="仿宋" w:hAnsi="仿宋" w:eastAsia="仿宋" w:cs="仿宋"/>
                <w:sz w:val="24"/>
                <w:szCs w:val="24"/>
              </w:rPr>
              <w:t>800 MHz时钟速率；内存（RAM）</w:t>
            </w:r>
            <w:r>
              <w:rPr>
                <w:rFonts w:hint="eastAsia" w:ascii="仿宋" w:hAnsi="仿宋" w:eastAsia="仿宋" w:cs="仿宋"/>
                <w:sz w:val="24"/>
                <w:szCs w:val="24"/>
              </w:rPr>
              <w:tab/>
            </w:r>
            <w:r>
              <w:rPr>
                <w:rFonts w:hint="eastAsia" w:ascii="仿宋" w:hAnsi="仿宋" w:eastAsia="仿宋" w:cs="仿宋"/>
                <w:sz w:val="24"/>
                <w:szCs w:val="24"/>
              </w:rPr>
              <w:t>256 MB；数据存储（IFFS）50 MB；SD卡插槽（SDHC、SDXC）</w:t>
            </w:r>
            <w:r>
              <w:rPr>
                <w:rFonts w:hint="eastAsia" w:ascii="仿宋" w:hAnsi="仿宋" w:eastAsia="仿宋" w:cs="仿宋"/>
                <w:sz w:val="24"/>
                <w:szCs w:val="24"/>
              </w:rPr>
              <w:tab/>
            </w:r>
            <w:r>
              <w:rPr>
                <w:rFonts w:hint="eastAsia" w:ascii="仿宋" w:hAnsi="仿宋" w:eastAsia="仿宋" w:cs="仿宋"/>
                <w:sz w:val="24"/>
                <w:szCs w:val="24"/>
              </w:rPr>
              <w:t>最大512 GB</w:t>
            </w:r>
          </w:p>
          <w:p>
            <w:pPr>
              <w:numPr>
                <w:ilvl w:val="0"/>
                <w:numId w:val="4"/>
              </w:numPr>
              <w:rPr>
                <w:rFonts w:ascii="仿宋" w:hAnsi="仿宋" w:eastAsia="仿宋" w:cs="仿宋"/>
                <w:sz w:val="24"/>
                <w:szCs w:val="24"/>
              </w:rPr>
            </w:pPr>
            <w:r>
              <w:rPr>
                <w:rFonts w:hint="eastAsia" w:ascii="仿宋" w:hAnsi="仿宋" w:eastAsia="仿宋" w:cs="仿宋"/>
                <w:sz w:val="24"/>
                <w:szCs w:val="24"/>
              </w:rPr>
              <w:t>尺寸（关闭情况下）（高× 宽× 厚）</w:t>
            </w:r>
            <w:r>
              <w:rPr>
                <w:rFonts w:hint="eastAsia" w:ascii="仿宋" w:hAnsi="仿宋" w:eastAsia="仿宋" w:cs="仿宋"/>
                <w:sz w:val="24"/>
                <w:szCs w:val="24"/>
              </w:rPr>
              <w:tab/>
            </w:r>
            <w:r>
              <w:rPr>
                <w:rFonts w:hint="eastAsia" w:ascii="仿宋" w:hAnsi="仿宋" w:eastAsia="仿宋" w:cs="仿宋"/>
                <w:sz w:val="24"/>
                <w:szCs w:val="24"/>
              </w:rPr>
              <w:t>12.5英寸(318mm) x 9.5英寸(241mm) x17.1英寸(434mm)</w:t>
            </w:r>
          </w:p>
          <w:p>
            <w:pPr>
              <w:pStyle w:val="26"/>
              <w:widowControl/>
              <w:spacing w:line="259" w:lineRule="auto"/>
              <w:ind w:firstLine="0" w:firstLineChars="0"/>
              <w:jc w:val="left"/>
              <w:rPr>
                <w:rFonts w:ascii="仿宋" w:hAnsi="仿宋" w:eastAsia="仿宋" w:cs="仿宋"/>
                <w:color w:val="000000"/>
                <w:sz w:val="24"/>
                <w:szCs w:val="24"/>
              </w:rPr>
            </w:pPr>
            <w:r>
              <w:rPr>
                <w:rFonts w:hint="eastAsia" w:ascii="仿宋" w:hAnsi="仿宋" w:eastAsia="仿宋" w:cs="仿宋"/>
                <w:sz w:val="24"/>
                <w:szCs w:val="24"/>
              </w:rPr>
              <w:t>接口</w:t>
            </w:r>
            <w:r>
              <w:rPr>
                <w:rFonts w:hint="eastAsia" w:ascii="仿宋" w:hAnsi="仿宋" w:eastAsia="仿宋" w:cs="仿宋"/>
                <w:sz w:val="24"/>
                <w:szCs w:val="24"/>
              </w:rPr>
              <w:tab/>
            </w:r>
            <w:r>
              <w:rPr>
                <w:rFonts w:hint="eastAsia" w:ascii="仿宋" w:hAnsi="仿宋" w:eastAsia="仿宋" w:cs="仿宋"/>
                <w:sz w:val="24"/>
                <w:szCs w:val="24"/>
              </w:rPr>
              <w:t>USB 2.0高速设备端口、2个USB主机（后面板）、1 x RS232-C 、1个以太网10/100 BASE-T 、1个SD</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2"/>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 </w:t>
            </w:r>
          </w:p>
        </w:tc>
      </w:tr>
      <w:tr>
        <w:tblPrEx>
          <w:tblCellMar>
            <w:top w:w="33" w:type="dxa"/>
            <w:left w:w="106" w:type="dxa"/>
            <w:bottom w:w="0" w:type="dxa"/>
            <w:right w:w="0" w:type="dxa"/>
          </w:tblCellMar>
        </w:tblPrEx>
        <w:trPr>
          <w:trHeight w:val="357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1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center"/>
              <w:rPr>
                <w:rFonts w:ascii="仿宋" w:hAnsi="仿宋" w:eastAsia="仿宋" w:cs="仿宋"/>
                <w:color w:val="000000"/>
                <w:sz w:val="24"/>
                <w:szCs w:val="24"/>
              </w:rPr>
            </w:pPr>
            <w:r>
              <w:rPr>
                <w:rFonts w:hint="eastAsia" w:ascii="仿宋" w:hAnsi="仿宋" w:eastAsia="仿宋" w:cs="仿宋"/>
                <w:color w:val="000000"/>
                <w:sz w:val="24"/>
                <w:szCs w:val="24"/>
              </w:rPr>
              <w:t>扫描枪</w:t>
            </w:r>
          </w:p>
        </w:tc>
        <w:tc>
          <w:tcPr>
            <w:tcW w:w="4472" w:type="dxa"/>
            <w:tcBorders>
              <w:top w:val="single" w:color="000000" w:sz="4" w:space="0"/>
              <w:left w:val="single" w:color="000000" w:sz="4" w:space="0"/>
              <w:bottom w:val="single" w:color="000000" w:sz="4" w:space="0"/>
              <w:right w:val="single" w:color="000000" w:sz="4" w:space="0"/>
            </w:tcBorders>
          </w:tcPr>
          <w:p>
            <w:pPr>
              <w:pStyle w:val="26"/>
              <w:widowControl/>
              <w:spacing w:after="23"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kern w:val="0"/>
                <w:sz w:val="24"/>
                <w:szCs w:val="24"/>
              </w:rPr>
              <w:t>尺寸：104mm*71mm*160mm；</w:t>
            </w:r>
            <w:r>
              <w:rPr>
                <w:rFonts w:hint="eastAsia" w:ascii="仿宋" w:hAnsi="仿宋" w:eastAsia="仿宋" w:cs="仿宋"/>
                <w:color w:val="000000"/>
                <w:sz w:val="24"/>
                <w:szCs w:val="24"/>
              </w:rPr>
              <w:t xml:space="preserve"> </w:t>
            </w:r>
          </w:p>
          <w:p>
            <w:pPr>
              <w:pStyle w:val="26"/>
              <w:widowControl/>
              <w:spacing w:line="26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2.重量：147克；</w:t>
            </w:r>
          </w:p>
          <w:p>
            <w:pPr>
              <w:pStyle w:val="26"/>
              <w:widowControl/>
              <w:spacing w:line="26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3.工作功率：2.3W；</w:t>
            </w:r>
          </w:p>
          <w:p>
            <w:pPr>
              <w:pStyle w:val="26"/>
              <w:widowControl/>
              <w:spacing w:line="26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4.待机功率：0.45W</w:t>
            </w:r>
          </w:p>
          <w:p>
            <w:pPr>
              <w:pStyle w:val="26"/>
              <w:widowControl/>
              <w:spacing w:after="20"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 xml:space="preserve">5.工作温度范围：0℃ ～ +50℃； </w:t>
            </w:r>
          </w:p>
          <w:p>
            <w:pPr>
              <w:pStyle w:val="26"/>
              <w:widowControl/>
              <w:spacing w:after="23"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6.</w:t>
            </w: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扫描模式：二维影像（838*640像素排列）；</w:t>
            </w:r>
          </w:p>
          <w:p>
            <w:pPr>
              <w:pStyle w:val="26"/>
              <w:widowControl/>
              <w:spacing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7.</w:t>
            </w: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解码能力：可读取一维、堆叠、二维条码和邮政编码以及特定的OCR字符。</w:t>
            </w:r>
          </w:p>
          <w:p>
            <w:pPr>
              <w:pStyle w:val="26"/>
              <w:widowControl/>
              <w:spacing w:line="259"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 xml:space="preserve">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2"/>
              <w:jc w:val="center"/>
              <w:rPr>
                <w:rFonts w:ascii="仿宋" w:hAnsi="仿宋" w:eastAsia="仿宋" w:cs="仿宋"/>
                <w:color w:val="000000"/>
                <w:sz w:val="24"/>
                <w:szCs w:val="24"/>
              </w:rPr>
            </w:pPr>
          </w:p>
        </w:tc>
      </w:tr>
      <w:tr>
        <w:tblPrEx>
          <w:tblCellMar>
            <w:top w:w="33" w:type="dxa"/>
            <w:left w:w="106" w:type="dxa"/>
            <w:bottom w:w="0" w:type="dxa"/>
            <w:right w:w="0" w:type="dxa"/>
          </w:tblCellMar>
        </w:tblPrEx>
        <w:trPr>
          <w:trHeight w:val="78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08"/>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3 </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04"/>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BD深低温标签 </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left"/>
              <w:rPr>
                <w:rFonts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深低温标签，材料：B490-C；尺寸：15.24mm*10.16mm；常温粘贴后可耐受液氮环境</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left"/>
              <w:rPr>
                <w:rFonts w:ascii="仿宋" w:hAnsi="仿宋" w:eastAsia="仿宋" w:cs="仿宋"/>
                <w:color w:val="000000"/>
                <w:sz w:val="24"/>
                <w:szCs w:val="24"/>
              </w:rPr>
            </w:pPr>
            <w:r>
              <w:rPr>
                <w:rFonts w:hint="eastAsia" w:ascii="仿宋" w:hAnsi="仿宋" w:eastAsia="仿宋" w:cs="仿宋"/>
                <w:color w:val="000000"/>
                <w:sz w:val="24"/>
                <w:szCs w:val="24"/>
              </w:rPr>
              <w:t xml:space="preserve">  </w:t>
            </w:r>
          </w:p>
        </w:tc>
      </w:tr>
      <w:tr>
        <w:tblPrEx>
          <w:tblCellMar>
            <w:top w:w="33" w:type="dxa"/>
            <w:left w:w="106" w:type="dxa"/>
            <w:bottom w:w="0" w:type="dxa"/>
            <w:right w:w="0" w:type="dxa"/>
          </w:tblCellMar>
        </w:tblPrEx>
        <w:trPr>
          <w:trHeight w:val="78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08"/>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83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04"/>
              <w:jc w:val="center"/>
              <w:rPr>
                <w:rFonts w:ascii="仿宋" w:hAnsi="仿宋" w:eastAsia="仿宋" w:cs="仿宋"/>
                <w:color w:val="000000"/>
                <w:sz w:val="24"/>
                <w:szCs w:val="24"/>
              </w:rPr>
            </w:pPr>
            <w:r>
              <w:rPr>
                <w:rFonts w:hint="eastAsia" w:ascii="仿宋" w:hAnsi="仿宋" w:eastAsia="仿宋" w:cs="仿宋"/>
                <w:color w:val="000000"/>
                <w:sz w:val="24"/>
                <w:szCs w:val="24"/>
              </w:rPr>
              <w:t>BD色带</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left"/>
              <w:rPr>
                <w:rFonts w:ascii="仿宋" w:hAnsi="仿宋" w:eastAsia="仿宋" w:cs="仿宋"/>
                <w:color w:val="000000"/>
                <w:sz w:val="24"/>
                <w:szCs w:val="24"/>
              </w:rPr>
            </w:pPr>
            <w:r>
              <w:rPr>
                <w:rFonts w:hint="eastAsia" w:ascii="方正仿宋_GBK" w:hAnsi="宋体" w:eastAsia="方正仿宋_GBK" w:cs="宋体"/>
                <w:kern w:val="0"/>
                <w:sz w:val="24"/>
                <w:szCs w:val="24"/>
              </w:rPr>
              <w:t>*</w:t>
            </w:r>
            <w:r>
              <w:rPr>
                <w:rFonts w:hint="eastAsia" w:ascii="仿宋" w:hAnsi="仿宋" w:eastAsia="仿宋" w:cs="仿宋"/>
                <w:color w:val="000000"/>
                <w:sz w:val="24"/>
                <w:szCs w:val="24"/>
              </w:rPr>
              <w:t xml:space="preserve">色带 R4314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jc w:val="left"/>
              <w:rPr>
                <w:rFonts w:ascii="仿宋" w:hAnsi="仿宋" w:eastAsia="仿宋" w:cs="仿宋"/>
                <w:color w:val="000000"/>
                <w:sz w:val="24"/>
                <w:szCs w:val="24"/>
              </w:rPr>
            </w:pPr>
          </w:p>
        </w:tc>
      </w:tr>
    </w:tbl>
    <w:p>
      <w:pPr>
        <w:pStyle w:val="2"/>
      </w:pPr>
    </w:p>
    <w:p>
      <w:pPr>
        <w:spacing w:line="400" w:lineRule="exact"/>
        <w:ind w:firstLine="480" w:firstLineChars="200"/>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2"/>
        <w:rPr>
          <w:rFonts w:ascii="方正仿宋_GBK" w:eastAsia="方正仿宋_GBK"/>
          <w:color w:val="000000"/>
          <w:sz w:val="24"/>
          <w:szCs w:val="24"/>
        </w:rPr>
      </w:pPr>
    </w:p>
    <w:p>
      <w:pPr>
        <w:pStyle w:val="3"/>
        <w:spacing w:before="0" w:beforeLines="0" w:after="0" w:afterLines="0" w:line="360" w:lineRule="auto"/>
        <w:rPr>
          <w:rFonts w:ascii="方正小标宋_GBK" w:eastAsia="方正小标宋_GBK"/>
          <w:color w:val="000000"/>
        </w:rPr>
      </w:pPr>
      <w:bookmarkStart w:id="38" w:name="_Toc8193"/>
      <w:r>
        <w:rPr>
          <w:rFonts w:hint="eastAsia" w:ascii="方正小标宋_GBK" w:eastAsia="方正小标宋_GBK"/>
          <w:color w:val="000000"/>
        </w:rPr>
        <w:t>第四篇  项目商务要求</w:t>
      </w:r>
      <w:bookmarkEnd w:id="38"/>
    </w:p>
    <w:p>
      <w:pPr>
        <w:snapToGrid w:val="0"/>
        <w:spacing w:line="400" w:lineRule="exact"/>
        <w:ind w:firstLine="482" w:firstLineChars="200"/>
        <w:rPr>
          <w:rFonts w:ascii="方正仿宋_GBK" w:hAnsi="宋体" w:eastAsia="方正仿宋_GBK" w:cs="宋体"/>
          <w:b/>
          <w:kern w:val="0"/>
          <w:sz w:val="24"/>
          <w:szCs w:val="24"/>
        </w:rPr>
      </w:pPr>
      <w:r>
        <w:rPr>
          <w:rFonts w:hint="eastAsia" w:ascii="方正仿宋_GBK" w:hAnsi="宋体" w:eastAsia="方正仿宋_GBK"/>
          <w:b/>
          <w:sz w:val="24"/>
          <w:szCs w:val="24"/>
        </w:rPr>
        <w:t>说明：本篇</w:t>
      </w:r>
      <w:r>
        <w:rPr>
          <w:rFonts w:hint="eastAsia" w:ascii="方正仿宋_GBK" w:hAnsi="宋体" w:eastAsia="方正仿宋_GBK"/>
          <w:b/>
          <w:sz w:val="24"/>
          <w:szCs w:val="28"/>
        </w:rPr>
        <w:t>“</w:t>
      </w:r>
      <w:r>
        <w:rPr>
          <w:rFonts w:hint="eastAsia" w:ascii="宋体" w:hAnsi="宋体" w:cs="宋体"/>
          <w:b/>
          <w:sz w:val="21"/>
          <w:szCs w:val="21"/>
        </w:rPr>
        <w:t>※</w:t>
      </w:r>
      <w:r>
        <w:rPr>
          <w:rFonts w:hint="eastAsia" w:ascii="方正仿宋_GBK" w:hAnsi="宋体" w:eastAsia="方正仿宋_GBK"/>
          <w:b/>
          <w:sz w:val="24"/>
          <w:szCs w:val="28"/>
        </w:rPr>
        <w:t>”标注的为需实质性满足的要求，若不满足按无效投标处理。</w:t>
      </w:r>
    </w:p>
    <w:p>
      <w:pPr>
        <w:pStyle w:val="4"/>
        <w:spacing w:line="400" w:lineRule="exact"/>
        <w:ind w:firstLine="482" w:firstLineChars="200"/>
        <w:rPr>
          <w:rFonts w:ascii="方正仿宋_GBK" w:eastAsia="方正仿宋_GBK"/>
          <w:b/>
          <w:sz w:val="24"/>
          <w:szCs w:val="24"/>
        </w:rPr>
      </w:pPr>
      <w:bookmarkStart w:id="39" w:name="_Toc6863"/>
      <w:r>
        <w:rPr>
          <w:rFonts w:hint="eastAsia" w:ascii="方正仿宋_GBK" w:eastAsia="方正仿宋_GBK"/>
          <w:b/>
          <w:sz w:val="24"/>
          <w:szCs w:val="24"/>
        </w:rPr>
        <w:t>一、实施时间、实施地点及验收方式</w:t>
      </w:r>
      <w:bookmarkEnd w:id="39"/>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（一）实施时间</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实施时间为采购</w:t>
      </w:r>
      <w:r>
        <w:rPr>
          <w:rFonts w:hint="eastAsia" w:ascii="方正仿宋_GBK" w:hAnsi="宋体" w:eastAsia="方正仿宋_GBK" w:cs="宋体"/>
          <w:color w:val="auto"/>
          <w:kern w:val="0"/>
          <w:sz w:val="24"/>
          <w:szCs w:val="24"/>
        </w:rPr>
        <w:t>合同签订后</w:t>
      </w:r>
      <w:r>
        <w:rPr>
          <w:rFonts w:hint="eastAsia" w:ascii="方正仿宋_GBK" w:hAnsi="宋体" w:eastAsia="方正仿宋_GBK" w:cs="宋体"/>
          <w:color w:val="auto"/>
          <w:kern w:val="0"/>
          <w:sz w:val="24"/>
          <w:szCs w:val="24"/>
          <w:lang w:val="en-US" w:eastAsia="zh-CN"/>
        </w:rPr>
        <w:t>40个工作日</w:t>
      </w:r>
      <w:r>
        <w:rPr>
          <w:rFonts w:hint="eastAsia" w:ascii="方正仿宋_GBK" w:hAnsi="宋体" w:eastAsia="方正仿宋_GBK" w:cs="宋体"/>
          <w:color w:val="auto"/>
          <w:kern w:val="0"/>
          <w:sz w:val="24"/>
          <w:szCs w:val="24"/>
        </w:rPr>
        <w:t>。</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（二）实施地点</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交货地点：重庆市公共卫生医疗救治中心采购人指定地点。</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（三）验收方式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中标人（简称：乙方）根据实施计划，系统上线运行正常后，向采购人（简称：甲方）提出书面初验申请。甲方应在乙方提出申请之日起5（五）个工作日内组织验收，对验收的情况及结果进行书面确认，签署《验收报告》，如果不能满足合同中约定的质量要求，以及验收标准约定的内容，均视为不合格，乙方需进行改进后重新提出验收。验收标准如下：</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1.符合本合同功能要求。</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2.系统各模块在满足本院业务流程需求、保证数据完整性的前提下正常运行，无异常现象发生；</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3.软件所反映的数据必须准确、真实、可靠，无乱账、错账及查询功能缺失现象；</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4.各软件接口稳定运行，数据流及信息流传输、接收稳定，不漏传、重传；</w:t>
      </w:r>
    </w:p>
    <w:p>
      <w:pPr>
        <w:spacing w:line="400" w:lineRule="exact"/>
        <w:ind w:firstLine="480" w:firstLineChars="200"/>
        <w:rPr>
          <w:rFonts w:ascii="方正仿宋_GBK" w:hAnsi="宋体" w:eastAsia="方正仿宋_GBK"/>
          <w:color w:val="auto"/>
          <w:sz w:val="24"/>
          <w:szCs w:val="24"/>
        </w:rPr>
      </w:pPr>
      <w:r>
        <w:rPr>
          <w:rFonts w:hint="eastAsia" w:ascii="方正仿宋_GBK" w:hAnsi="宋体" w:eastAsia="方正仿宋_GBK"/>
          <w:sz w:val="24"/>
          <w:szCs w:val="24"/>
        </w:rPr>
        <w:t>如果不能满足合同约定的质量要求，以及验收标准约定的内容，均视为不合格，乙方需进行改进后重新提出验收；因质</w:t>
      </w:r>
      <w:r>
        <w:rPr>
          <w:rFonts w:hint="eastAsia" w:ascii="方正仿宋_GBK" w:hAnsi="宋体" w:eastAsia="方正仿宋_GBK"/>
          <w:color w:val="auto"/>
          <w:sz w:val="24"/>
          <w:szCs w:val="24"/>
        </w:rPr>
        <w:t>量问题发生争议时，由采购人聘请相应的权威机构人员进行质量鉴定，以其鉴定结果为准，鉴定费用由中标人承担。</w:t>
      </w:r>
    </w:p>
    <w:p>
      <w:pPr>
        <w:pStyle w:val="4"/>
        <w:spacing w:line="400" w:lineRule="exact"/>
        <w:ind w:firstLine="482" w:firstLineChars="200"/>
        <w:rPr>
          <w:rFonts w:ascii="方正仿宋_GBK" w:eastAsia="方正仿宋_GBK"/>
          <w:b/>
          <w:color w:val="auto"/>
          <w:sz w:val="24"/>
          <w:szCs w:val="24"/>
        </w:rPr>
      </w:pPr>
      <w:bookmarkStart w:id="40" w:name="_Toc13683"/>
      <w:r>
        <w:rPr>
          <w:rFonts w:hint="eastAsia" w:ascii="方正仿宋_GBK" w:eastAsia="方正仿宋_GBK"/>
          <w:b/>
          <w:color w:val="auto"/>
          <w:sz w:val="24"/>
          <w:szCs w:val="24"/>
        </w:rPr>
        <w:t>二、报价要求</w:t>
      </w:r>
      <w:bookmarkEnd w:id="40"/>
    </w:p>
    <w:p>
      <w:pPr>
        <w:snapToGrid w:val="0"/>
        <w:spacing w:line="400" w:lineRule="exact"/>
        <w:ind w:firstLine="480" w:firstLineChars="200"/>
        <w:rPr>
          <w:rFonts w:ascii="方正仿宋_GBK" w:eastAsia="方正仿宋_GBK"/>
          <w:color w:val="auto"/>
          <w:sz w:val="24"/>
          <w:szCs w:val="24"/>
        </w:rPr>
      </w:pPr>
      <w:r>
        <w:rPr>
          <w:rFonts w:hint="eastAsia" w:ascii="方正仿宋_GBK" w:hAnsi="宋体" w:eastAsia="方正仿宋_GBK" w:cs="宋体"/>
          <w:color w:val="auto"/>
          <w:kern w:val="0"/>
          <w:sz w:val="24"/>
          <w:szCs w:val="24"/>
        </w:rPr>
        <w:t>本次报价须为人民币报价，包含：产品价、运输费（含装卸费）、保险费、安装调试费、税费、培训费等货到采购人指定地点的所有费用。</w:t>
      </w:r>
    </w:p>
    <w:p>
      <w:pPr>
        <w:pStyle w:val="4"/>
        <w:spacing w:line="400" w:lineRule="exact"/>
        <w:ind w:firstLine="482" w:firstLineChars="200"/>
        <w:rPr>
          <w:rFonts w:ascii="方正仿宋_GBK" w:eastAsia="方正仿宋_GBK"/>
          <w:b/>
          <w:color w:val="auto"/>
          <w:sz w:val="24"/>
          <w:szCs w:val="24"/>
        </w:rPr>
      </w:pPr>
      <w:bookmarkStart w:id="41" w:name="_Toc4427"/>
      <w:r>
        <w:rPr>
          <w:rFonts w:hint="eastAsia" w:ascii="方正仿宋_GBK" w:eastAsia="方正仿宋_GBK"/>
          <w:b/>
          <w:color w:val="auto"/>
          <w:sz w:val="24"/>
          <w:szCs w:val="24"/>
        </w:rPr>
        <w:t>三、质量保证及售后服务</w:t>
      </w:r>
      <w:bookmarkEnd w:id="41"/>
    </w:p>
    <w:p>
      <w:pPr>
        <w:snapToGrid w:val="0"/>
        <w:spacing w:line="400" w:lineRule="exact"/>
        <w:ind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（一）产品质量保证期</w:t>
      </w:r>
    </w:p>
    <w:p>
      <w:pPr>
        <w:snapToGrid w:val="0"/>
        <w:spacing w:line="400" w:lineRule="exact"/>
        <w:ind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1.投标人应明确承诺：其投标产品质量保证期达到一年。</w:t>
      </w:r>
    </w:p>
    <w:p>
      <w:pPr>
        <w:snapToGrid w:val="0"/>
        <w:spacing w:line="400" w:lineRule="exact"/>
        <w:ind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2.投标产品属于国家规定“三包”范围的，其产品质量保证期不得低于“三包”规定。</w:t>
      </w:r>
    </w:p>
    <w:p>
      <w:pPr>
        <w:snapToGrid w:val="0"/>
        <w:spacing w:line="400" w:lineRule="exact"/>
        <w:ind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3.投标人的质量保证期承诺优于国家“三包”规定的，按投标人实际承诺执行。</w:t>
      </w:r>
    </w:p>
    <w:p>
      <w:pPr>
        <w:snapToGrid w:val="0"/>
        <w:spacing w:line="400" w:lineRule="exact"/>
        <w:ind w:firstLine="240" w:firstLineChars="100"/>
        <w:rPr>
          <w:rFonts w:ascii="方正仿宋_GBK" w:hAnsi="宋体" w:eastAsia="方正仿宋_GBK" w:cs="宋体"/>
          <w:color w:val="auto"/>
          <w:kern w:val="0"/>
          <w:sz w:val="24"/>
          <w:szCs w:val="24"/>
        </w:rPr>
      </w:pPr>
      <w:r>
        <w:rPr>
          <w:rFonts w:hint="eastAsia" w:ascii="方正仿宋_GBK" w:hAnsi="宋体" w:eastAsia="方正仿宋_GBK" w:cs="宋体"/>
          <w:color w:val="auto"/>
          <w:sz w:val="24"/>
          <w:szCs w:val="24"/>
        </w:rPr>
        <w:t>※</w:t>
      </w:r>
      <w:r>
        <w:rPr>
          <w:rFonts w:hint="eastAsia" w:ascii="方正仿宋_GBK" w:hAnsi="宋体" w:eastAsia="方正仿宋_GBK" w:cs="宋体"/>
          <w:color w:val="auto"/>
          <w:kern w:val="0"/>
          <w:sz w:val="24"/>
          <w:szCs w:val="24"/>
        </w:rPr>
        <w:t>4.投标人需提供所投软件原厂商售后服务承诺函并加盖原厂商公章。</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（二）售后服务内容</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1.</w:t>
      </w:r>
      <w:r>
        <w:rPr>
          <w:rFonts w:hint="eastAsia" w:ascii="方正仿宋_GBK" w:hAnsi="宋体" w:eastAsia="方正仿宋_GBK" w:cs="宋体"/>
          <w:kern w:val="0"/>
          <w:sz w:val="24"/>
          <w:szCs w:val="24"/>
          <w:lang w:val="en-US" w:eastAsia="zh-CN"/>
        </w:rPr>
        <w:t>中标公司</w:t>
      </w:r>
      <w:r>
        <w:rPr>
          <w:rFonts w:hint="eastAsia" w:ascii="方正仿宋_GBK" w:hAnsi="宋体" w:eastAsia="方正仿宋_GBK" w:cs="宋体"/>
          <w:kern w:val="0"/>
          <w:sz w:val="24"/>
          <w:szCs w:val="24"/>
        </w:rPr>
        <w:t>在质量保证期内应当为采购人提供以下技术支持和服务：</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1.1*电话咨询</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中标</w:t>
      </w:r>
      <w:r>
        <w:rPr>
          <w:rFonts w:hint="eastAsia" w:ascii="方正仿宋_GBK" w:hAnsi="宋体" w:eastAsia="方正仿宋_GBK" w:cs="宋体"/>
          <w:kern w:val="0"/>
          <w:sz w:val="24"/>
          <w:szCs w:val="24"/>
          <w:lang w:val="en-US" w:eastAsia="zh-CN"/>
        </w:rPr>
        <w:t>公司</w:t>
      </w:r>
      <w:r>
        <w:rPr>
          <w:rFonts w:hint="eastAsia" w:ascii="方正仿宋_GBK" w:hAnsi="宋体" w:eastAsia="方正仿宋_GBK" w:cs="宋体"/>
          <w:kern w:val="0"/>
          <w:sz w:val="24"/>
          <w:szCs w:val="24"/>
        </w:rPr>
        <w:t>应当为采购人提供技术援助电话，解答采购人在使用中遇到的问题，及时为采购人提出解决问题的建议。乙方保证在法定工作时间内2小时、非法定工作时间内6小时作出远程响应。售后服务时间：法定工作日9：00~18:00；紧急故障状况下的呼叫服务7*24小时。</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1.2*现场响应</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采购人遇到使用及技术问题，电话咨询不能解决的，</w:t>
      </w:r>
      <w:r>
        <w:rPr>
          <w:rFonts w:hint="eastAsia" w:ascii="方正仿宋_GBK" w:hAnsi="宋体" w:eastAsia="方正仿宋_GBK" w:cs="宋体"/>
          <w:kern w:val="0"/>
          <w:sz w:val="24"/>
          <w:szCs w:val="24"/>
          <w:lang w:val="en-US" w:eastAsia="zh-CN"/>
        </w:rPr>
        <w:t>中标公司</w:t>
      </w:r>
      <w:r>
        <w:rPr>
          <w:rFonts w:hint="eastAsia" w:ascii="方正仿宋_GBK" w:hAnsi="宋体" w:eastAsia="方正仿宋_GBK" w:cs="宋体"/>
          <w:kern w:val="0"/>
          <w:sz w:val="24"/>
          <w:szCs w:val="24"/>
        </w:rPr>
        <w:t>应在4小时内</w:t>
      </w:r>
      <w:r>
        <w:rPr>
          <w:rFonts w:hint="eastAsia" w:ascii="方正仿宋_GBK" w:hAnsi="宋体" w:eastAsia="方正仿宋_GBK" w:cs="宋体"/>
          <w:kern w:val="0"/>
          <w:sz w:val="24"/>
          <w:szCs w:val="24"/>
          <w:lang w:val="en-US" w:eastAsia="zh-CN"/>
        </w:rPr>
        <w:t>安排维护人员</w:t>
      </w:r>
      <w:r>
        <w:rPr>
          <w:rFonts w:hint="eastAsia" w:ascii="方正仿宋_GBK" w:hAnsi="宋体" w:eastAsia="方正仿宋_GBK" w:cs="宋体"/>
          <w:kern w:val="0"/>
          <w:sz w:val="24"/>
          <w:szCs w:val="24"/>
        </w:rPr>
        <w:t>到达现场（远郊区8小时内到达现场）进行处理，确保产品正常工作。每年提供不多于2次现场服务，若有远程方式不能解决的系统升级或系统故障问题，厂家提供现场运维服务，现场运维产生的差旅费用由乙方负责。若有超出2次的现场运维服务，甲方负责基本的差旅费用（异地交通和住宿费用）</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1.3技术升级</w:t>
      </w:r>
    </w:p>
    <w:p>
      <w:pPr>
        <w:snapToGrid w:val="0"/>
        <w:spacing w:line="400" w:lineRule="exact"/>
        <w:ind w:firstLine="480" w:firstLineChars="200"/>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在质保期内，如果</w:t>
      </w:r>
      <w:r>
        <w:rPr>
          <w:rFonts w:hint="eastAsia" w:ascii="方正仿宋_GBK" w:hAnsi="宋体" w:eastAsia="方正仿宋_GBK" w:cs="宋体"/>
          <w:kern w:val="0"/>
          <w:sz w:val="24"/>
          <w:szCs w:val="24"/>
          <w:lang w:val="en-US" w:eastAsia="zh-CN"/>
        </w:rPr>
        <w:t>中标公司</w:t>
      </w:r>
      <w:r>
        <w:rPr>
          <w:rFonts w:hint="eastAsia" w:ascii="方正仿宋_GBK" w:hAnsi="宋体" w:eastAsia="方正仿宋_GBK" w:cs="宋体"/>
          <w:color w:val="000000"/>
          <w:kern w:val="0"/>
          <w:sz w:val="24"/>
          <w:szCs w:val="24"/>
        </w:rPr>
        <w:t>的产品技术升级，投标人应及时通知采购人，如采购人有相应要求，</w:t>
      </w:r>
      <w:r>
        <w:rPr>
          <w:rFonts w:hint="eastAsia" w:ascii="方正仿宋_GBK" w:hAnsi="宋体" w:eastAsia="方正仿宋_GBK" w:cs="宋体"/>
          <w:kern w:val="0"/>
          <w:sz w:val="24"/>
          <w:szCs w:val="24"/>
          <w:lang w:val="en-US" w:eastAsia="zh-CN"/>
        </w:rPr>
        <w:t>中标公司</w:t>
      </w:r>
      <w:r>
        <w:rPr>
          <w:rFonts w:hint="eastAsia" w:ascii="方正仿宋_GBK" w:hAnsi="宋体" w:eastAsia="方正仿宋_GBK" w:cs="宋体"/>
          <w:color w:val="000000"/>
          <w:kern w:val="0"/>
          <w:sz w:val="24"/>
          <w:szCs w:val="24"/>
        </w:rPr>
        <w:t>应对采购人购买的产品进行升级服务。</w:t>
      </w:r>
    </w:p>
    <w:p>
      <w:pPr>
        <w:snapToGrid w:val="0"/>
        <w:spacing w:line="400" w:lineRule="exact"/>
        <w:ind w:firstLine="480" w:firstLineChars="200"/>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2.质保期外服务要求</w:t>
      </w:r>
    </w:p>
    <w:p>
      <w:pPr>
        <w:snapToGrid w:val="0"/>
        <w:spacing w:line="400" w:lineRule="exact"/>
        <w:ind w:firstLine="480" w:firstLineChars="200"/>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2.1质量保证期过后，</w:t>
      </w:r>
      <w:r>
        <w:rPr>
          <w:rFonts w:hint="eastAsia" w:ascii="方正仿宋_GBK" w:hAnsi="宋体" w:eastAsia="方正仿宋_GBK" w:cs="宋体"/>
          <w:kern w:val="0"/>
          <w:sz w:val="24"/>
          <w:szCs w:val="24"/>
          <w:lang w:val="en-US" w:eastAsia="zh-CN"/>
        </w:rPr>
        <w:t>中标公司</w:t>
      </w:r>
      <w:r>
        <w:rPr>
          <w:rFonts w:hint="eastAsia" w:ascii="方正仿宋_GBK" w:hAnsi="宋体" w:eastAsia="方正仿宋_GBK" w:cs="宋体"/>
          <w:color w:val="000000"/>
          <w:kern w:val="0"/>
          <w:sz w:val="24"/>
          <w:szCs w:val="24"/>
        </w:rPr>
        <w:t>应同样提供免费电话咨询服务，并应承诺提供产品上门维护服务。</w:t>
      </w:r>
    </w:p>
    <w:p>
      <w:pPr>
        <w:snapToGrid w:val="0"/>
        <w:spacing w:line="400" w:lineRule="exact"/>
        <w:ind w:firstLine="480" w:firstLineChars="200"/>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2.2质量保证期过后，采购人需要继续由</w:t>
      </w:r>
      <w:r>
        <w:rPr>
          <w:rFonts w:hint="eastAsia" w:ascii="方正仿宋_GBK" w:hAnsi="宋体" w:eastAsia="方正仿宋_GBK" w:cs="宋体"/>
          <w:kern w:val="0"/>
          <w:sz w:val="24"/>
          <w:szCs w:val="24"/>
          <w:lang w:val="en-US" w:eastAsia="zh-CN"/>
        </w:rPr>
        <w:t>中标公司</w:t>
      </w:r>
      <w:r>
        <w:rPr>
          <w:rFonts w:hint="eastAsia" w:ascii="方正仿宋_GBK" w:hAnsi="宋体" w:eastAsia="方正仿宋_GBK" w:cs="宋体"/>
          <w:color w:val="000000"/>
          <w:kern w:val="0"/>
          <w:sz w:val="24"/>
          <w:szCs w:val="24"/>
        </w:rPr>
        <w:t>提供售后服务的，该投标人和</w:t>
      </w:r>
      <w:r>
        <w:rPr>
          <w:rFonts w:hint="eastAsia" w:ascii="方正仿宋_GBK" w:hAnsi="宋体" w:eastAsia="方正仿宋_GBK" w:cs="宋体"/>
          <w:kern w:val="0"/>
          <w:sz w:val="24"/>
          <w:szCs w:val="24"/>
          <w:lang w:val="en-US" w:eastAsia="zh-CN"/>
        </w:rPr>
        <w:t>中标公司</w:t>
      </w:r>
      <w:r>
        <w:rPr>
          <w:rFonts w:hint="eastAsia" w:ascii="方正仿宋_GBK" w:hAnsi="宋体" w:eastAsia="方正仿宋_GBK" w:cs="宋体"/>
          <w:color w:val="000000"/>
          <w:kern w:val="0"/>
          <w:sz w:val="24"/>
          <w:szCs w:val="24"/>
        </w:rPr>
        <w:t>应以优惠价格提供售后服务。</w:t>
      </w:r>
    </w:p>
    <w:p>
      <w:pPr>
        <w:pStyle w:val="4"/>
        <w:spacing w:line="400" w:lineRule="exact"/>
        <w:ind w:firstLine="482" w:firstLineChars="200"/>
        <w:rPr>
          <w:rFonts w:ascii="方正仿宋_GBK" w:eastAsia="方正仿宋_GBK"/>
          <w:b/>
          <w:color w:val="000000"/>
          <w:sz w:val="24"/>
          <w:szCs w:val="24"/>
        </w:rPr>
      </w:pPr>
      <w:bookmarkStart w:id="42" w:name="_Toc21414"/>
      <w:r>
        <w:rPr>
          <w:rFonts w:hint="eastAsia" w:ascii="方正仿宋_GBK" w:eastAsia="方正仿宋_GBK"/>
          <w:b/>
          <w:color w:val="000000"/>
          <w:sz w:val="24"/>
          <w:szCs w:val="24"/>
        </w:rPr>
        <w:t>四、付款方式</w:t>
      </w:r>
      <w:bookmarkEnd w:id="42"/>
    </w:p>
    <w:p>
      <w:pPr>
        <w:snapToGrid w:val="0"/>
        <w:spacing w:line="400" w:lineRule="exact"/>
        <w:ind w:firstLine="480" w:firstLineChars="200"/>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（一）乙方向甲方开具与每次付款金额一致的发票。</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（二）合同签订后，乙方人员或货品到甲方指定地点开始实施项目后，甲方向乙方支付合同总额的30%；项目验收后，甲方向乙方支付合同金额的60%；剩余10%在验收合格一年后无息支付。</w:t>
      </w:r>
    </w:p>
    <w:p>
      <w:pPr>
        <w:pStyle w:val="4"/>
        <w:spacing w:line="400" w:lineRule="exact"/>
        <w:ind w:firstLine="482" w:firstLineChars="200"/>
        <w:rPr>
          <w:rFonts w:ascii="方正仿宋_GBK" w:eastAsia="方正仿宋_GBK"/>
          <w:b/>
          <w:color w:val="000000"/>
          <w:sz w:val="24"/>
          <w:szCs w:val="24"/>
        </w:rPr>
      </w:pPr>
      <w:bookmarkStart w:id="43" w:name="_Toc16223"/>
      <w:r>
        <w:rPr>
          <w:rFonts w:hint="eastAsia" w:ascii="方正仿宋_GBK" w:eastAsia="方正仿宋_GBK"/>
          <w:b/>
          <w:color w:val="000000"/>
          <w:sz w:val="24"/>
          <w:szCs w:val="24"/>
        </w:rPr>
        <w:t>五、知识产权</w:t>
      </w:r>
      <w:bookmarkEnd w:id="43"/>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color w:val="000000"/>
          <w:kern w:val="0"/>
          <w:sz w:val="24"/>
          <w:szCs w:val="24"/>
        </w:rPr>
        <w:t>采购人在中华人民共和国境内使用投标人提供的货物及服务时免受第三方提出的侵犯其专利权或其它知识产权的起诉。</w:t>
      </w:r>
      <w:r>
        <w:rPr>
          <w:rFonts w:hint="eastAsia" w:ascii="方正仿宋_GBK" w:hAnsi="宋体" w:eastAsia="方正仿宋_GBK" w:cs="宋体"/>
          <w:kern w:val="0"/>
          <w:sz w:val="24"/>
          <w:szCs w:val="24"/>
        </w:rPr>
        <w:t>如果第三方提出侵权指控，中标人应承担由此而引起的一切法律责任和费用。</w:t>
      </w:r>
    </w:p>
    <w:p>
      <w:pPr>
        <w:pStyle w:val="4"/>
        <w:spacing w:line="400" w:lineRule="exact"/>
        <w:ind w:firstLine="482" w:firstLineChars="200"/>
        <w:rPr>
          <w:rFonts w:ascii="方正仿宋_GBK" w:eastAsia="方正仿宋_GBK"/>
          <w:b/>
          <w:sz w:val="24"/>
          <w:szCs w:val="24"/>
        </w:rPr>
      </w:pPr>
      <w:bookmarkStart w:id="44" w:name="_Toc1671"/>
      <w:r>
        <w:rPr>
          <w:rFonts w:hint="eastAsia" w:ascii="方正仿宋_GBK" w:eastAsia="方正仿宋_GBK"/>
          <w:b/>
          <w:sz w:val="24"/>
          <w:szCs w:val="24"/>
        </w:rPr>
        <w:t>六、附件、图纸及包装要求</w:t>
      </w:r>
      <w:bookmarkEnd w:id="44"/>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按照</w:t>
      </w:r>
      <w:r>
        <w:rPr>
          <w:rFonts w:hint="eastAsia" w:ascii="方正仿宋_GBK" w:hAnsi="宋体" w:eastAsia="方正仿宋_GBK" w:cs="宋体"/>
          <w:kern w:val="0"/>
          <w:sz w:val="24"/>
          <w:szCs w:val="24"/>
          <w:lang w:val="en-US" w:eastAsia="zh-CN"/>
        </w:rPr>
        <w:t>中标公司</w:t>
      </w:r>
      <w:r>
        <w:rPr>
          <w:rFonts w:hint="eastAsia" w:ascii="方正仿宋_GBK" w:hAnsi="宋体" w:eastAsia="方正仿宋_GBK"/>
          <w:sz w:val="24"/>
          <w:szCs w:val="24"/>
        </w:rPr>
        <w:t>规定的产品包装和随机标准附件为准。</w:t>
      </w:r>
    </w:p>
    <w:p>
      <w:pPr>
        <w:pStyle w:val="4"/>
        <w:spacing w:line="400" w:lineRule="exact"/>
        <w:ind w:firstLine="482" w:firstLineChars="200"/>
        <w:rPr>
          <w:rFonts w:ascii="方正仿宋_GBK" w:eastAsia="方正仿宋_GBK"/>
          <w:b/>
          <w:sz w:val="24"/>
          <w:szCs w:val="24"/>
        </w:rPr>
      </w:pPr>
      <w:bookmarkStart w:id="45" w:name="_Toc27136"/>
      <w:r>
        <w:rPr>
          <w:rFonts w:hint="eastAsia" w:ascii="方正仿宋_GBK" w:eastAsia="方正仿宋_GBK"/>
          <w:b/>
          <w:sz w:val="24"/>
          <w:szCs w:val="24"/>
        </w:rPr>
        <w:t>七、其他商务要求内容</w:t>
      </w:r>
      <w:bookmarkEnd w:id="45"/>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（一）投标人必须在投标文件中对以上条款和服务承诺明确列出，承诺内容必须达到本篇及招标文件其他条款的要求。</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（二）其他未尽事宜由供需双方在采购合同中详细约定。</w:t>
      </w:r>
    </w:p>
    <w:p>
      <w:pPr>
        <w:pStyle w:val="3"/>
        <w:spacing w:before="0" w:beforeLines="0" w:after="0" w:afterLines="0" w:line="360" w:lineRule="auto"/>
        <w:rPr>
          <w:rFonts w:ascii="方正仿宋_GBK" w:eastAsia="方正仿宋_GBK"/>
          <w:b/>
        </w:rPr>
      </w:pPr>
      <w:r>
        <w:rPr>
          <w:rFonts w:hint="eastAsia" w:ascii="方正仿宋_GBK" w:eastAsia="方正仿宋_GBK"/>
          <w:sz w:val="28"/>
        </w:rPr>
        <w:br w:type="page"/>
      </w:r>
      <w:bookmarkStart w:id="46" w:name="_Toc19702"/>
      <w:r>
        <w:rPr>
          <w:rFonts w:hint="eastAsia" w:ascii="方正小标宋_GBK" w:eastAsia="方正小标宋_GBK"/>
          <w:color w:val="000000"/>
        </w:rPr>
        <w:t>第五篇  合同主要条款和格式合同（样本）</w:t>
      </w:r>
      <w:bookmarkEnd w:id="46"/>
    </w:p>
    <w:p>
      <w:pPr>
        <w:pStyle w:val="4"/>
        <w:spacing w:line="500" w:lineRule="exact"/>
        <w:ind w:firstLine="482" w:firstLineChars="200"/>
        <w:rPr>
          <w:rFonts w:ascii="方正仿宋_GBK" w:eastAsia="方正仿宋_GBK"/>
          <w:b/>
          <w:sz w:val="24"/>
        </w:rPr>
      </w:pPr>
      <w:bookmarkStart w:id="47" w:name="_Toc285722712"/>
      <w:bookmarkStart w:id="48" w:name="_Toc277084870"/>
      <w:bookmarkStart w:id="49" w:name="_Toc4965"/>
      <w:r>
        <w:rPr>
          <w:rFonts w:hint="eastAsia" w:ascii="方正仿宋_GBK" w:eastAsia="方正仿宋_GBK"/>
          <w:b/>
          <w:sz w:val="24"/>
        </w:rPr>
        <w:t>一、合同主要条款</w:t>
      </w:r>
      <w:bookmarkEnd w:id="47"/>
      <w:bookmarkEnd w:id="48"/>
      <w:bookmarkEnd w:id="49"/>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1.定义</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1.1甲方（需方）即采购人，是指通过招标采购，接受合同货物及服务的各级国家机关、事业单位和团体组织。</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1.2乙方（供方）即中标人，是指中标后提供合同货物和服务的自然人、法人及其他组织。</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1.3合同是指由甲乙双方按照招标文件和投标文件的实质性内容，通过协商一致达成的书面协议。</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1.4合同价格指以中标价格为依据，在供方全面履行合同义务后，需方（或财政部门）应支付给供方的金额。</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1.5技术资料是指合同货物及其相关的设计、制造、监造、检验、验收等文件（包括图纸、各种文字说明、标准）。</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2.货物内容</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合同包括以下内容：货物名称、型号规格、技术参数、数量（单位）等内容。</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3.合同价格</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3.1合同价格即合同总价。</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3.2合同价格包括合同货物、技术资料、合同货物的税费、运杂费、保险费、包装费、装卸费及与货物有关的供方应纳的税费，所有税费由乙方负担。</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3.3合同货物单价为不变价。</w:t>
      </w:r>
    </w:p>
    <w:p>
      <w:pPr>
        <w:snapToGrid w:val="0"/>
        <w:spacing w:line="400" w:lineRule="exact"/>
        <w:ind w:firstLine="420" w:firstLineChars="200"/>
        <w:outlineLvl w:val="0"/>
        <w:rPr>
          <w:rFonts w:ascii="方正仿宋_GBK" w:hAnsi="宋体" w:eastAsia="方正仿宋_GBK"/>
          <w:bCs/>
          <w:sz w:val="21"/>
          <w:szCs w:val="21"/>
        </w:rPr>
      </w:pPr>
      <w:r>
        <w:rPr>
          <w:rFonts w:hint="eastAsia" w:ascii="方正仿宋_GBK" w:hAnsi="宋体" w:eastAsia="方正仿宋_GBK"/>
          <w:bCs/>
          <w:sz w:val="21"/>
          <w:szCs w:val="21"/>
        </w:rPr>
        <w:t>4.转包或分包</w:t>
      </w:r>
    </w:p>
    <w:p>
      <w:pPr>
        <w:snapToGrid w:val="0"/>
        <w:spacing w:line="400" w:lineRule="exact"/>
        <w:ind w:firstLine="420" w:firstLineChars="200"/>
        <w:outlineLvl w:val="0"/>
        <w:rPr>
          <w:rFonts w:ascii="方正仿宋_GBK" w:hAnsi="宋体" w:eastAsia="方正仿宋_GBK"/>
          <w:bCs/>
          <w:sz w:val="21"/>
          <w:szCs w:val="21"/>
        </w:rPr>
      </w:pPr>
      <w:r>
        <w:rPr>
          <w:rFonts w:hint="eastAsia" w:ascii="方正仿宋_GBK" w:hAnsi="宋体" w:eastAsia="方正仿宋_GBK"/>
          <w:bCs/>
          <w:sz w:val="21"/>
          <w:szCs w:val="21"/>
        </w:rPr>
        <w:t>4.1本合同范围的货物，应由乙方直接供应，不得转让他人供应；</w:t>
      </w:r>
    </w:p>
    <w:p>
      <w:pPr>
        <w:snapToGrid w:val="0"/>
        <w:spacing w:line="400" w:lineRule="exact"/>
        <w:ind w:firstLine="420" w:firstLineChars="200"/>
        <w:outlineLvl w:val="0"/>
        <w:rPr>
          <w:rFonts w:ascii="方正仿宋_GBK" w:hAnsi="宋体" w:eastAsia="方正仿宋_GBK"/>
          <w:bCs/>
          <w:sz w:val="21"/>
          <w:szCs w:val="21"/>
        </w:rPr>
      </w:pPr>
      <w:r>
        <w:rPr>
          <w:rFonts w:hint="eastAsia" w:ascii="方正仿宋_GBK" w:hAnsi="宋体" w:eastAsia="方正仿宋_GBK"/>
          <w:bCs/>
          <w:sz w:val="21"/>
          <w:szCs w:val="21"/>
        </w:rPr>
        <w:t>4.2非经甲方书面同意，乙方不得将本合同范围的货物全部或部分分包给他人供应；</w:t>
      </w:r>
    </w:p>
    <w:p>
      <w:pPr>
        <w:snapToGrid w:val="0"/>
        <w:spacing w:line="400" w:lineRule="exact"/>
        <w:ind w:firstLine="420" w:firstLineChars="200"/>
        <w:outlineLvl w:val="0"/>
        <w:rPr>
          <w:rFonts w:ascii="方正仿宋_GBK" w:hAnsi="宋体" w:eastAsia="方正仿宋_GBK"/>
          <w:bCs/>
          <w:sz w:val="21"/>
          <w:szCs w:val="21"/>
        </w:rPr>
      </w:pPr>
      <w:r>
        <w:rPr>
          <w:rFonts w:hint="eastAsia" w:ascii="方正仿宋_GBK" w:hAnsi="宋体" w:eastAsia="方正仿宋_GBK"/>
          <w:bCs/>
          <w:sz w:val="21"/>
          <w:szCs w:val="21"/>
        </w:rPr>
        <w:t>4.3如有转让和未经甲方同意的分包行为，甲方有权解除合同，没收履约保证金并追究乙方的违约责任。</w:t>
      </w:r>
    </w:p>
    <w:p>
      <w:pPr>
        <w:pStyle w:val="8"/>
        <w:spacing w:line="400" w:lineRule="exact"/>
        <w:ind w:firstLine="420" w:firstLineChars="200"/>
        <w:rPr>
          <w:rFonts w:ascii="方正仿宋_GBK" w:hAnsi="宋体" w:eastAsia="方正仿宋_GBK"/>
          <w:szCs w:val="21"/>
        </w:rPr>
      </w:pPr>
      <w:r>
        <w:rPr>
          <w:rFonts w:hint="eastAsia" w:ascii="方正仿宋_GBK" w:hAnsi="宋体" w:eastAsia="方正仿宋_GBK"/>
          <w:bCs/>
          <w:szCs w:val="21"/>
        </w:rPr>
        <w:t>5.质量保证及售后服务</w:t>
      </w:r>
    </w:p>
    <w:p>
      <w:pPr>
        <w:pStyle w:val="8"/>
        <w:spacing w:line="400" w:lineRule="exact"/>
        <w:ind w:firstLine="420" w:firstLineChars="200"/>
        <w:rPr>
          <w:rFonts w:ascii="方正仿宋_GBK" w:hAnsi="宋体" w:eastAsia="方正仿宋_GBK"/>
          <w:szCs w:val="21"/>
        </w:rPr>
      </w:pPr>
      <w:r>
        <w:rPr>
          <w:rFonts w:hint="eastAsia" w:ascii="方正仿宋_GBK" w:hAnsi="宋体" w:eastAsia="方正仿宋_GBK"/>
          <w:szCs w:val="21"/>
        </w:rPr>
        <w:t>5.1乙方应按招标文件规定的货物性能、技术要求、质量标准向甲方提供未经使用的全新产品。</w:t>
      </w:r>
    </w:p>
    <w:p>
      <w:pPr>
        <w:pStyle w:val="8"/>
        <w:spacing w:line="400" w:lineRule="exact"/>
        <w:ind w:firstLine="420" w:firstLineChars="200"/>
        <w:rPr>
          <w:rFonts w:ascii="方正仿宋_GBK" w:hAnsi="宋体" w:eastAsia="方正仿宋_GBK"/>
          <w:szCs w:val="21"/>
        </w:rPr>
      </w:pPr>
      <w:r>
        <w:rPr>
          <w:rFonts w:hint="eastAsia" w:ascii="方正仿宋_GBK" w:hAnsi="宋体" w:eastAsia="方正仿宋_GBK"/>
          <w:szCs w:val="21"/>
        </w:rPr>
        <w:t>5.2乙方提供的货物在质保期内因货物本身的质量问题发生故障，乙方应负责免费更换。对达不到技术要求者，根据实际情况，经双方协商，可按以下办法处理：</w:t>
      </w:r>
    </w:p>
    <w:p>
      <w:pPr>
        <w:pStyle w:val="8"/>
        <w:spacing w:line="400" w:lineRule="exact"/>
        <w:ind w:firstLine="420" w:firstLineChars="200"/>
        <w:rPr>
          <w:rFonts w:ascii="方正仿宋_GBK" w:hAnsi="宋体" w:eastAsia="方正仿宋_GBK"/>
          <w:szCs w:val="21"/>
        </w:rPr>
      </w:pPr>
      <w:r>
        <w:rPr>
          <w:rFonts w:hint="eastAsia" w:ascii="方正仿宋_GBK" w:hAnsi="宋体" w:eastAsia="方正仿宋_GBK"/>
          <w:szCs w:val="21"/>
        </w:rPr>
        <w:t>5.2.1更换：由乙方承担所发生的全部费用。</w:t>
      </w:r>
    </w:p>
    <w:p>
      <w:pPr>
        <w:pStyle w:val="8"/>
        <w:spacing w:line="400" w:lineRule="exact"/>
        <w:ind w:firstLine="420" w:firstLineChars="200"/>
        <w:rPr>
          <w:rFonts w:ascii="方正仿宋_GBK" w:hAnsi="宋体" w:eastAsia="方正仿宋_GBK"/>
          <w:szCs w:val="21"/>
        </w:rPr>
      </w:pPr>
      <w:r>
        <w:rPr>
          <w:rFonts w:hint="eastAsia" w:ascii="方正仿宋_GBK" w:hAnsi="宋体" w:eastAsia="方正仿宋_GBK"/>
          <w:szCs w:val="21"/>
        </w:rPr>
        <w:t>5.2.2贬值处理：由甲乙双方合议定价。</w:t>
      </w:r>
    </w:p>
    <w:p>
      <w:pPr>
        <w:pStyle w:val="8"/>
        <w:spacing w:line="400" w:lineRule="exact"/>
        <w:ind w:firstLine="420" w:firstLineChars="200"/>
        <w:rPr>
          <w:rFonts w:ascii="方正仿宋_GBK" w:hAnsi="宋体" w:eastAsia="方正仿宋_GBK"/>
          <w:szCs w:val="21"/>
        </w:rPr>
      </w:pPr>
      <w:r>
        <w:rPr>
          <w:rFonts w:hint="eastAsia" w:ascii="方正仿宋_GBK" w:hAnsi="宋体" w:eastAsia="方正仿宋_GBK"/>
          <w:szCs w:val="21"/>
        </w:rPr>
        <w:t>5.2.3退货处理：乙方应退还甲方支付的合同款，同时应承担该货物的直接费用（运输、保险、检验、货款利息及银行手续费等）。</w:t>
      </w:r>
    </w:p>
    <w:p>
      <w:pPr>
        <w:pStyle w:val="8"/>
        <w:spacing w:line="400" w:lineRule="exact"/>
        <w:ind w:firstLine="480" w:firstLineChars="200"/>
        <w:rPr>
          <w:rFonts w:ascii="方正仿宋_GBK" w:hAnsi="仿宋" w:eastAsia="方正仿宋_GBK"/>
          <w:sz w:val="24"/>
        </w:rPr>
      </w:pPr>
      <w:r>
        <w:rPr>
          <w:rFonts w:hint="eastAsia" w:ascii="方正仿宋_GBK" w:hAnsi="仿宋" w:eastAsia="方正仿宋_GBK"/>
          <w:sz w:val="24"/>
        </w:rPr>
        <w:t>5.3如在使用过程中发生质量问题，乙方应按本项目“第三篇 项目商务要求”中的要求处理。</w:t>
      </w:r>
    </w:p>
    <w:p>
      <w:pPr>
        <w:pStyle w:val="8"/>
        <w:spacing w:line="400" w:lineRule="exact"/>
        <w:ind w:firstLine="480" w:firstLineChars="200"/>
        <w:rPr>
          <w:rFonts w:ascii="方正仿宋_GBK" w:hAnsi="仿宋" w:eastAsia="方正仿宋_GBK"/>
          <w:sz w:val="24"/>
        </w:rPr>
      </w:pPr>
      <w:r>
        <w:rPr>
          <w:rFonts w:hint="eastAsia" w:ascii="方正仿宋_GBK" w:hAnsi="仿宋" w:eastAsia="方正仿宋_GBK"/>
          <w:sz w:val="24"/>
        </w:rPr>
        <w:t>5.4在质保期内，乙方应对货物出现的质量及安全问题负责处理解决并承担一切费用。</w:t>
      </w:r>
    </w:p>
    <w:p>
      <w:pPr>
        <w:pStyle w:val="8"/>
        <w:spacing w:line="400" w:lineRule="exact"/>
        <w:ind w:firstLine="480" w:firstLineChars="200"/>
        <w:rPr>
          <w:rFonts w:ascii="方正仿宋_GBK" w:hAnsi="宋体" w:eastAsia="方正仿宋_GBK"/>
          <w:sz w:val="24"/>
        </w:rPr>
      </w:pPr>
      <w:r>
        <w:rPr>
          <w:rFonts w:hint="eastAsia" w:ascii="方正仿宋_GBK" w:hAnsi="仿宋" w:eastAsia="方正仿宋_GBK"/>
          <w:sz w:val="24"/>
        </w:rPr>
        <w:t>5.5 如甲方要求乙方提供履约保证金的，履约保证金的收取和退还应按本项目“第三篇 项目商务要求”中的要求处理。</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6.付款</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6.1本合同使用货币币制如未作特别说明均为人民币。</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6.2付款方式：银行转账、现金支票。</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6.3付款方法：同本项目“第三篇 商务条款”中关于付款方式的约定。</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7.检查验收</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7.1供方应随货物提供合格证和质量证明文件，如是国外进口的货物还须提供入关证明。</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7.2货物验收</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7.3货物验收报告应由需方、供方经办人签字，并加盖双方公章，以此作为支付凭据。</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8.索赔</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供方对货物与合同要求不符负有责任，并且需方已于规定交货内和质量保证期内提出索赔，供方应按需方同意的下述一种或多种方法解决索赔事宜。</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8.2根据货物的疵劣和受损程度以及需方遭受损失的金额，经双方同意降低货物价格。</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sz w:val="24"/>
        </w:rPr>
        <w:t>9.知识产权</w:t>
      </w:r>
    </w:p>
    <w:p>
      <w:pPr>
        <w:pStyle w:val="8"/>
        <w:spacing w:line="400" w:lineRule="exact"/>
        <w:ind w:firstLine="480" w:firstLineChars="200"/>
        <w:rPr>
          <w:rFonts w:ascii="方正仿宋_GBK" w:hAnsi="宋体" w:eastAsia="方正仿宋_GBK"/>
          <w:sz w:val="24"/>
        </w:rPr>
      </w:pPr>
      <w:r>
        <w:rPr>
          <w:rFonts w:hint="eastAsia" w:ascii="方正仿宋_GBK" w:hAnsi="宋体" w:eastAsia="方正仿宋_GBK" w:cs="宋体"/>
          <w:kern w:val="0"/>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10.合同争议的解决</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10.1当事人友好协商达成一致</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10.2在60天内当事人协商不能达成协议的，可提请采购人当地仲裁机构仲裁。</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11.违约责任</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按《中华人民共和国合同法》、《中华人民共和国政府采购法》有关条款，或由供需双方约定。</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12.合同生效及其它</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12.1合同生效及其效力应符合《中华人民共和国合同法》有关规定。</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12.2合同应经当事人法定代表人或委托代理人签字，加盖双方合同专用章或公章。</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12.3合同所包括附件，是合同不可分割的一部分，具有同等法法律效力。</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12.4合同需提供担保的，按《中华人民共和国担保法》规定执行。</w:t>
      </w:r>
    </w:p>
    <w:p>
      <w:pPr>
        <w:snapToGrid w:val="0"/>
        <w:spacing w:line="40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12.5本合同条件未尽事宜依照《中华人民共和国合同法》，由供需双方共同协商确定。</w:t>
      </w:r>
    </w:p>
    <w:p>
      <w:pPr>
        <w:snapToGrid w:val="0"/>
        <w:spacing w:line="500" w:lineRule="exact"/>
        <w:jc w:val="center"/>
        <w:outlineLvl w:val="0"/>
        <w:rPr>
          <w:rFonts w:ascii="方正仿宋_GBK" w:eastAsia="方正仿宋_GBK"/>
          <w:sz w:val="44"/>
        </w:rPr>
        <w:sectPr>
          <w:headerReference r:id="rId6" w:type="default"/>
          <w:footerReference r:id="rId7" w:type="default"/>
          <w:pgSz w:w="11907" w:h="16840"/>
          <w:pgMar w:top="1134" w:right="1191" w:bottom="1134" w:left="1304" w:header="964" w:footer="992" w:gutter="0"/>
          <w:pgNumType w:fmt="numberInDash"/>
          <w:cols w:space="720" w:num="1"/>
          <w:docGrid w:linePitch="312" w:charSpace="0"/>
        </w:sectPr>
      </w:pPr>
    </w:p>
    <w:p>
      <w:pPr>
        <w:pStyle w:val="4"/>
        <w:spacing w:line="500" w:lineRule="exact"/>
        <w:ind w:firstLine="482" w:firstLineChars="200"/>
        <w:rPr>
          <w:rFonts w:ascii="方正仿宋_GBK" w:eastAsia="方正仿宋_GBK"/>
          <w:b/>
          <w:sz w:val="24"/>
        </w:rPr>
      </w:pPr>
      <w:bookmarkStart w:id="50" w:name="_Toc277084871"/>
      <w:bookmarkStart w:id="51" w:name="_Toc27600"/>
      <w:bookmarkStart w:id="52" w:name="_Toc285722713"/>
      <w:r>
        <w:rPr>
          <w:rFonts w:hint="eastAsia" w:ascii="方正仿宋_GBK" w:eastAsia="方正仿宋_GBK"/>
          <w:b/>
          <w:sz w:val="24"/>
        </w:rPr>
        <w:t>二、采购合同（格式）</w:t>
      </w:r>
      <w:bookmarkEnd w:id="50"/>
      <w:bookmarkEnd w:id="51"/>
      <w:bookmarkEnd w:id="52"/>
    </w:p>
    <w:p>
      <w:pPr>
        <w:spacing w:line="500" w:lineRule="exact"/>
        <w:jc w:val="center"/>
        <w:rPr>
          <w:rFonts w:ascii="方正仿宋_GBK" w:eastAsia="方正仿宋_GBK"/>
          <w:b/>
          <w:sz w:val="44"/>
        </w:rPr>
      </w:pPr>
    </w:p>
    <w:p>
      <w:pPr>
        <w:spacing w:line="500" w:lineRule="exact"/>
        <w:jc w:val="center"/>
        <w:rPr>
          <w:rFonts w:ascii="方正仿宋_GBK" w:eastAsia="方正仿宋_GBK"/>
          <w:b/>
          <w:color w:val="auto"/>
          <w:sz w:val="44"/>
          <w:u w:val="thick"/>
        </w:rPr>
      </w:pPr>
      <w:r>
        <w:rPr>
          <w:rFonts w:hint="eastAsia" w:ascii="方正仿宋_GBK" w:eastAsia="方正仿宋_GBK"/>
          <w:b/>
          <w:color w:val="auto"/>
          <w:sz w:val="44"/>
          <w:u w:val="thick"/>
        </w:rPr>
        <w:t>生物样本库信息化项目采购合同</w:t>
      </w:r>
    </w:p>
    <w:p>
      <w:pPr>
        <w:spacing w:line="500" w:lineRule="exact"/>
        <w:rPr>
          <w:rFonts w:ascii="方正仿宋_GBK" w:eastAsia="方正仿宋_GBK"/>
          <w:szCs w:val="28"/>
        </w:rPr>
      </w:pPr>
      <w:r>
        <w:rPr>
          <w:rFonts w:hint="eastAsia" w:ascii="方正仿宋_GBK" w:eastAsia="方正仿宋_GBK"/>
          <w:szCs w:val="28"/>
        </w:rPr>
        <w:t>甲方（需方）：___________________      计价单位：____________</w:t>
      </w:r>
    </w:p>
    <w:p>
      <w:pPr>
        <w:spacing w:line="500" w:lineRule="exact"/>
        <w:rPr>
          <w:rFonts w:ascii="方正仿宋_GBK" w:eastAsia="方正仿宋_GBK"/>
          <w:szCs w:val="28"/>
        </w:rPr>
      </w:pPr>
      <w:r>
        <w:rPr>
          <w:rFonts w:hint="eastAsia" w:ascii="方正仿宋_GBK" w:eastAsia="方正仿宋_GBK"/>
          <w:szCs w:val="28"/>
        </w:rPr>
        <w:t>乙方（供方）：__________________        计量单位：_____________</w:t>
      </w:r>
    </w:p>
    <w:p>
      <w:pPr>
        <w:spacing w:line="500" w:lineRule="exact"/>
        <w:rPr>
          <w:rFonts w:ascii="方正仿宋_GBK" w:eastAsia="方正仿宋_GBK"/>
          <w:szCs w:val="28"/>
        </w:rPr>
      </w:pPr>
    </w:p>
    <w:p>
      <w:pPr>
        <w:spacing w:line="500" w:lineRule="exact"/>
        <w:rPr>
          <w:rFonts w:ascii="方正仿宋_GBK" w:eastAsia="方正仿宋_GBK"/>
          <w:szCs w:val="28"/>
        </w:rPr>
      </w:pPr>
      <w:r>
        <w:rPr>
          <w:rFonts w:hint="eastAsia" w:ascii="方正仿宋_GBK" w:eastAsia="方正仿宋_GBK"/>
          <w:szCs w:val="28"/>
        </w:rPr>
        <w:t>经双方协商一致，达成以下购销合同：</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vAlign w:val="center"/>
          </w:tcPr>
          <w:p>
            <w:pPr>
              <w:spacing w:line="240" w:lineRule="atLeast"/>
              <w:jc w:val="center"/>
              <w:rPr>
                <w:rFonts w:ascii="方正仿宋_GBK" w:eastAsia="方正仿宋_GBK"/>
                <w:szCs w:val="28"/>
              </w:rPr>
            </w:pPr>
            <w:r>
              <w:rPr>
                <w:rFonts w:hint="eastAsia" w:ascii="方正仿宋_GBK" w:eastAsia="方正仿宋_GBK"/>
                <w:szCs w:val="28"/>
              </w:rPr>
              <w:t>商品名称</w:t>
            </w:r>
          </w:p>
        </w:tc>
        <w:tc>
          <w:tcPr>
            <w:tcW w:w="1741" w:type="dxa"/>
            <w:vAlign w:val="center"/>
          </w:tcPr>
          <w:p>
            <w:pPr>
              <w:spacing w:line="240" w:lineRule="atLeast"/>
              <w:jc w:val="center"/>
              <w:rPr>
                <w:rFonts w:ascii="方正仿宋_GBK" w:eastAsia="方正仿宋_GBK"/>
                <w:szCs w:val="28"/>
              </w:rPr>
            </w:pPr>
            <w:r>
              <w:rPr>
                <w:rFonts w:hint="eastAsia" w:ascii="方正仿宋_GBK" w:eastAsia="方正仿宋_GBK"/>
                <w:szCs w:val="28"/>
              </w:rPr>
              <w:t>规格型号</w:t>
            </w:r>
          </w:p>
        </w:tc>
        <w:tc>
          <w:tcPr>
            <w:tcW w:w="984" w:type="dxa"/>
            <w:vAlign w:val="center"/>
          </w:tcPr>
          <w:p>
            <w:pPr>
              <w:spacing w:line="240" w:lineRule="atLeast"/>
              <w:jc w:val="center"/>
              <w:rPr>
                <w:rFonts w:ascii="方正仿宋_GBK" w:eastAsia="方正仿宋_GBK"/>
                <w:szCs w:val="28"/>
              </w:rPr>
            </w:pPr>
            <w:r>
              <w:rPr>
                <w:rFonts w:hint="eastAsia" w:ascii="方正仿宋_GBK" w:eastAsia="方正仿宋_GBK"/>
                <w:szCs w:val="28"/>
              </w:rPr>
              <w:t>数量</w:t>
            </w:r>
          </w:p>
        </w:tc>
        <w:tc>
          <w:tcPr>
            <w:tcW w:w="1298" w:type="dxa"/>
            <w:gridSpan w:val="2"/>
            <w:vAlign w:val="center"/>
          </w:tcPr>
          <w:p>
            <w:pPr>
              <w:spacing w:line="240" w:lineRule="atLeast"/>
              <w:jc w:val="center"/>
              <w:rPr>
                <w:rFonts w:ascii="方正仿宋_GBK" w:eastAsia="方正仿宋_GBK"/>
                <w:szCs w:val="28"/>
              </w:rPr>
            </w:pPr>
            <w:r>
              <w:rPr>
                <w:rFonts w:hint="eastAsia" w:ascii="方正仿宋_GBK" w:eastAsia="方正仿宋_GBK"/>
                <w:szCs w:val="28"/>
              </w:rPr>
              <w:t>综合单价</w:t>
            </w:r>
          </w:p>
        </w:tc>
        <w:tc>
          <w:tcPr>
            <w:tcW w:w="1134" w:type="dxa"/>
            <w:vAlign w:val="center"/>
          </w:tcPr>
          <w:p>
            <w:pPr>
              <w:spacing w:line="240" w:lineRule="atLeast"/>
              <w:jc w:val="center"/>
              <w:rPr>
                <w:rFonts w:ascii="方正仿宋_GBK" w:eastAsia="方正仿宋_GBK"/>
                <w:szCs w:val="28"/>
              </w:rPr>
            </w:pPr>
            <w:r>
              <w:rPr>
                <w:rFonts w:hint="eastAsia" w:ascii="方正仿宋_GBK" w:eastAsia="方正仿宋_GBK"/>
                <w:szCs w:val="28"/>
              </w:rPr>
              <w:t>总价</w:t>
            </w:r>
          </w:p>
        </w:tc>
        <w:tc>
          <w:tcPr>
            <w:tcW w:w="1559" w:type="dxa"/>
            <w:vAlign w:val="center"/>
          </w:tcPr>
          <w:p>
            <w:pPr>
              <w:spacing w:line="240" w:lineRule="atLeast"/>
              <w:jc w:val="center"/>
              <w:rPr>
                <w:rFonts w:ascii="方正仿宋_GBK" w:eastAsia="方正仿宋_GBK"/>
                <w:szCs w:val="28"/>
              </w:rPr>
            </w:pPr>
            <w:r>
              <w:rPr>
                <w:rFonts w:hint="eastAsia" w:ascii="方正仿宋_GBK" w:eastAsia="方正仿宋_GBK"/>
                <w:szCs w:val="28"/>
              </w:rPr>
              <w:t>交货时间</w:t>
            </w:r>
          </w:p>
        </w:tc>
        <w:tc>
          <w:tcPr>
            <w:tcW w:w="1567" w:type="dxa"/>
            <w:vAlign w:val="center"/>
          </w:tcPr>
          <w:p>
            <w:pPr>
              <w:spacing w:line="240" w:lineRule="atLeast"/>
              <w:jc w:val="center"/>
              <w:rPr>
                <w:rFonts w:ascii="方正仿宋_GBK" w:eastAsia="方正仿宋_GBK"/>
                <w:szCs w:val="28"/>
              </w:rPr>
            </w:pPr>
            <w:r>
              <w:rPr>
                <w:rFonts w:hint="eastAsia" w:ascii="方正仿宋_GBK" w:eastAsia="方正仿宋_GBK"/>
                <w:szCs w:val="28"/>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方正仿宋_GBK" w:eastAsia="方正仿宋_GBK"/>
                <w:szCs w:val="28"/>
              </w:rPr>
            </w:pPr>
          </w:p>
        </w:tc>
        <w:tc>
          <w:tcPr>
            <w:tcW w:w="1741" w:type="dxa"/>
            <w:vAlign w:val="center"/>
          </w:tcPr>
          <w:p>
            <w:pPr>
              <w:spacing w:line="240" w:lineRule="atLeast"/>
              <w:jc w:val="center"/>
              <w:rPr>
                <w:rFonts w:ascii="方正仿宋_GBK" w:eastAsia="方正仿宋_GBK"/>
                <w:szCs w:val="28"/>
              </w:rPr>
            </w:pPr>
          </w:p>
        </w:tc>
        <w:tc>
          <w:tcPr>
            <w:tcW w:w="984" w:type="dxa"/>
            <w:vAlign w:val="center"/>
          </w:tcPr>
          <w:p>
            <w:pPr>
              <w:spacing w:line="240" w:lineRule="atLeast"/>
              <w:jc w:val="center"/>
              <w:rPr>
                <w:rFonts w:ascii="方正仿宋_GBK" w:eastAsia="方正仿宋_GBK"/>
                <w:szCs w:val="28"/>
              </w:rPr>
            </w:pPr>
          </w:p>
        </w:tc>
        <w:tc>
          <w:tcPr>
            <w:tcW w:w="1298" w:type="dxa"/>
            <w:gridSpan w:val="2"/>
            <w:vAlign w:val="center"/>
          </w:tcPr>
          <w:p>
            <w:pPr>
              <w:spacing w:line="240" w:lineRule="atLeast"/>
              <w:jc w:val="center"/>
              <w:rPr>
                <w:rFonts w:ascii="方正仿宋_GBK" w:eastAsia="方正仿宋_GBK"/>
                <w:szCs w:val="28"/>
              </w:rPr>
            </w:pPr>
          </w:p>
        </w:tc>
        <w:tc>
          <w:tcPr>
            <w:tcW w:w="1134" w:type="dxa"/>
            <w:vAlign w:val="center"/>
          </w:tcPr>
          <w:p>
            <w:pPr>
              <w:spacing w:line="240" w:lineRule="atLeast"/>
              <w:jc w:val="center"/>
              <w:rPr>
                <w:rFonts w:ascii="方正仿宋_GBK" w:eastAsia="方正仿宋_GBK"/>
                <w:szCs w:val="28"/>
              </w:rPr>
            </w:pPr>
          </w:p>
        </w:tc>
        <w:tc>
          <w:tcPr>
            <w:tcW w:w="1559" w:type="dxa"/>
            <w:vAlign w:val="center"/>
          </w:tcPr>
          <w:p>
            <w:pPr>
              <w:spacing w:line="240" w:lineRule="atLeast"/>
              <w:jc w:val="center"/>
              <w:rPr>
                <w:rFonts w:ascii="方正仿宋_GBK" w:eastAsia="方正仿宋_GBK"/>
                <w:szCs w:val="28"/>
              </w:rPr>
            </w:pPr>
          </w:p>
        </w:tc>
        <w:tc>
          <w:tcPr>
            <w:tcW w:w="1567" w:type="dxa"/>
            <w:vAlign w:val="center"/>
          </w:tcPr>
          <w:p>
            <w:pPr>
              <w:spacing w:line="24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方正仿宋_GBK" w:eastAsia="方正仿宋_GBK"/>
                <w:szCs w:val="28"/>
              </w:rPr>
            </w:pPr>
          </w:p>
        </w:tc>
        <w:tc>
          <w:tcPr>
            <w:tcW w:w="1741" w:type="dxa"/>
            <w:vAlign w:val="center"/>
          </w:tcPr>
          <w:p>
            <w:pPr>
              <w:spacing w:line="240" w:lineRule="atLeast"/>
              <w:jc w:val="center"/>
              <w:rPr>
                <w:rFonts w:ascii="方正仿宋_GBK" w:eastAsia="方正仿宋_GBK"/>
                <w:szCs w:val="28"/>
              </w:rPr>
            </w:pPr>
          </w:p>
        </w:tc>
        <w:tc>
          <w:tcPr>
            <w:tcW w:w="984" w:type="dxa"/>
            <w:vAlign w:val="center"/>
          </w:tcPr>
          <w:p>
            <w:pPr>
              <w:spacing w:line="240" w:lineRule="atLeast"/>
              <w:jc w:val="center"/>
              <w:rPr>
                <w:rFonts w:ascii="方正仿宋_GBK" w:eastAsia="方正仿宋_GBK"/>
                <w:szCs w:val="28"/>
              </w:rPr>
            </w:pPr>
          </w:p>
        </w:tc>
        <w:tc>
          <w:tcPr>
            <w:tcW w:w="1298" w:type="dxa"/>
            <w:gridSpan w:val="2"/>
            <w:vAlign w:val="center"/>
          </w:tcPr>
          <w:p>
            <w:pPr>
              <w:spacing w:line="240" w:lineRule="atLeast"/>
              <w:jc w:val="center"/>
              <w:rPr>
                <w:rFonts w:ascii="方正仿宋_GBK" w:eastAsia="方正仿宋_GBK"/>
                <w:szCs w:val="28"/>
              </w:rPr>
            </w:pPr>
          </w:p>
        </w:tc>
        <w:tc>
          <w:tcPr>
            <w:tcW w:w="1134" w:type="dxa"/>
            <w:vAlign w:val="center"/>
          </w:tcPr>
          <w:p>
            <w:pPr>
              <w:spacing w:line="240" w:lineRule="atLeast"/>
              <w:jc w:val="center"/>
              <w:rPr>
                <w:rFonts w:ascii="方正仿宋_GBK" w:eastAsia="方正仿宋_GBK"/>
                <w:szCs w:val="28"/>
              </w:rPr>
            </w:pPr>
          </w:p>
        </w:tc>
        <w:tc>
          <w:tcPr>
            <w:tcW w:w="1559" w:type="dxa"/>
            <w:vAlign w:val="center"/>
          </w:tcPr>
          <w:p>
            <w:pPr>
              <w:spacing w:line="240" w:lineRule="atLeast"/>
              <w:jc w:val="center"/>
              <w:rPr>
                <w:rFonts w:ascii="方正仿宋_GBK" w:eastAsia="方正仿宋_GBK"/>
                <w:szCs w:val="28"/>
              </w:rPr>
            </w:pPr>
          </w:p>
        </w:tc>
        <w:tc>
          <w:tcPr>
            <w:tcW w:w="1567" w:type="dxa"/>
            <w:vAlign w:val="center"/>
          </w:tcPr>
          <w:p>
            <w:pPr>
              <w:spacing w:line="24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方正仿宋_GBK" w:eastAsia="方正仿宋_GBK"/>
                <w:szCs w:val="28"/>
              </w:rPr>
            </w:pPr>
          </w:p>
        </w:tc>
        <w:tc>
          <w:tcPr>
            <w:tcW w:w="1741" w:type="dxa"/>
            <w:vAlign w:val="center"/>
          </w:tcPr>
          <w:p>
            <w:pPr>
              <w:spacing w:line="240" w:lineRule="atLeast"/>
              <w:jc w:val="center"/>
              <w:rPr>
                <w:rFonts w:ascii="方正仿宋_GBK" w:eastAsia="方正仿宋_GBK"/>
                <w:szCs w:val="28"/>
              </w:rPr>
            </w:pPr>
          </w:p>
        </w:tc>
        <w:tc>
          <w:tcPr>
            <w:tcW w:w="984" w:type="dxa"/>
            <w:vAlign w:val="center"/>
          </w:tcPr>
          <w:p>
            <w:pPr>
              <w:spacing w:line="240" w:lineRule="atLeast"/>
              <w:jc w:val="center"/>
              <w:rPr>
                <w:rFonts w:ascii="方正仿宋_GBK" w:eastAsia="方正仿宋_GBK"/>
                <w:szCs w:val="28"/>
              </w:rPr>
            </w:pPr>
          </w:p>
        </w:tc>
        <w:tc>
          <w:tcPr>
            <w:tcW w:w="1298" w:type="dxa"/>
            <w:gridSpan w:val="2"/>
            <w:vAlign w:val="center"/>
          </w:tcPr>
          <w:p>
            <w:pPr>
              <w:spacing w:line="240" w:lineRule="atLeast"/>
              <w:jc w:val="center"/>
              <w:rPr>
                <w:rFonts w:ascii="方正仿宋_GBK" w:eastAsia="方正仿宋_GBK"/>
                <w:szCs w:val="28"/>
              </w:rPr>
            </w:pPr>
          </w:p>
        </w:tc>
        <w:tc>
          <w:tcPr>
            <w:tcW w:w="1134" w:type="dxa"/>
            <w:vAlign w:val="center"/>
          </w:tcPr>
          <w:p>
            <w:pPr>
              <w:spacing w:line="240" w:lineRule="atLeast"/>
              <w:jc w:val="center"/>
              <w:rPr>
                <w:rFonts w:ascii="方正仿宋_GBK" w:eastAsia="方正仿宋_GBK"/>
                <w:szCs w:val="28"/>
              </w:rPr>
            </w:pPr>
          </w:p>
        </w:tc>
        <w:tc>
          <w:tcPr>
            <w:tcW w:w="1559" w:type="dxa"/>
            <w:vAlign w:val="center"/>
          </w:tcPr>
          <w:p>
            <w:pPr>
              <w:spacing w:line="240" w:lineRule="atLeast"/>
              <w:jc w:val="center"/>
              <w:rPr>
                <w:rFonts w:ascii="方正仿宋_GBK" w:eastAsia="方正仿宋_GBK"/>
                <w:szCs w:val="28"/>
              </w:rPr>
            </w:pPr>
          </w:p>
        </w:tc>
        <w:tc>
          <w:tcPr>
            <w:tcW w:w="1567" w:type="dxa"/>
            <w:vAlign w:val="center"/>
          </w:tcPr>
          <w:p>
            <w:pPr>
              <w:spacing w:line="24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方正仿宋_GBK" w:eastAsia="方正仿宋_GBK"/>
                <w:szCs w:val="28"/>
              </w:rPr>
            </w:pPr>
          </w:p>
        </w:tc>
        <w:tc>
          <w:tcPr>
            <w:tcW w:w="1741" w:type="dxa"/>
            <w:vAlign w:val="center"/>
          </w:tcPr>
          <w:p>
            <w:pPr>
              <w:spacing w:line="240" w:lineRule="atLeast"/>
              <w:jc w:val="center"/>
              <w:rPr>
                <w:rFonts w:ascii="方正仿宋_GBK" w:eastAsia="方正仿宋_GBK"/>
                <w:szCs w:val="28"/>
              </w:rPr>
            </w:pPr>
          </w:p>
        </w:tc>
        <w:tc>
          <w:tcPr>
            <w:tcW w:w="984" w:type="dxa"/>
            <w:vAlign w:val="center"/>
          </w:tcPr>
          <w:p>
            <w:pPr>
              <w:spacing w:line="240" w:lineRule="atLeast"/>
              <w:jc w:val="center"/>
              <w:rPr>
                <w:rFonts w:ascii="方正仿宋_GBK" w:eastAsia="方正仿宋_GBK"/>
                <w:szCs w:val="28"/>
              </w:rPr>
            </w:pPr>
          </w:p>
        </w:tc>
        <w:tc>
          <w:tcPr>
            <w:tcW w:w="1298" w:type="dxa"/>
            <w:gridSpan w:val="2"/>
            <w:vAlign w:val="center"/>
          </w:tcPr>
          <w:p>
            <w:pPr>
              <w:spacing w:line="240" w:lineRule="atLeast"/>
              <w:jc w:val="center"/>
              <w:rPr>
                <w:rFonts w:ascii="方正仿宋_GBK" w:eastAsia="方正仿宋_GBK"/>
                <w:szCs w:val="28"/>
              </w:rPr>
            </w:pPr>
          </w:p>
        </w:tc>
        <w:tc>
          <w:tcPr>
            <w:tcW w:w="1134" w:type="dxa"/>
            <w:vAlign w:val="center"/>
          </w:tcPr>
          <w:p>
            <w:pPr>
              <w:spacing w:line="240" w:lineRule="atLeast"/>
              <w:jc w:val="center"/>
              <w:rPr>
                <w:rFonts w:ascii="方正仿宋_GBK" w:eastAsia="方正仿宋_GBK"/>
                <w:szCs w:val="28"/>
              </w:rPr>
            </w:pPr>
          </w:p>
        </w:tc>
        <w:tc>
          <w:tcPr>
            <w:tcW w:w="1559" w:type="dxa"/>
            <w:vAlign w:val="center"/>
          </w:tcPr>
          <w:p>
            <w:pPr>
              <w:spacing w:line="240" w:lineRule="atLeast"/>
              <w:jc w:val="center"/>
              <w:rPr>
                <w:rFonts w:ascii="方正仿宋_GBK" w:eastAsia="方正仿宋_GBK"/>
                <w:szCs w:val="28"/>
              </w:rPr>
            </w:pPr>
          </w:p>
        </w:tc>
        <w:tc>
          <w:tcPr>
            <w:tcW w:w="1567" w:type="dxa"/>
            <w:vAlign w:val="center"/>
          </w:tcPr>
          <w:p>
            <w:pPr>
              <w:spacing w:line="24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方正仿宋_GBK" w:eastAsia="方正仿宋_GBK"/>
                <w:szCs w:val="28"/>
              </w:rPr>
            </w:pPr>
          </w:p>
        </w:tc>
        <w:tc>
          <w:tcPr>
            <w:tcW w:w="1741" w:type="dxa"/>
            <w:vAlign w:val="center"/>
          </w:tcPr>
          <w:p>
            <w:pPr>
              <w:spacing w:line="240" w:lineRule="atLeast"/>
              <w:jc w:val="center"/>
              <w:rPr>
                <w:rFonts w:ascii="方正仿宋_GBK" w:eastAsia="方正仿宋_GBK"/>
                <w:szCs w:val="28"/>
              </w:rPr>
            </w:pPr>
          </w:p>
        </w:tc>
        <w:tc>
          <w:tcPr>
            <w:tcW w:w="984" w:type="dxa"/>
            <w:vAlign w:val="center"/>
          </w:tcPr>
          <w:p>
            <w:pPr>
              <w:spacing w:line="240" w:lineRule="atLeast"/>
              <w:jc w:val="center"/>
              <w:rPr>
                <w:rFonts w:ascii="方正仿宋_GBK" w:eastAsia="方正仿宋_GBK"/>
                <w:szCs w:val="28"/>
              </w:rPr>
            </w:pPr>
          </w:p>
        </w:tc>
        <w:tc>
          <w:tcPr>
            <w:tcW w:w="1298" w:type="dxa"/>
            <w:gridSpan w:val="2"/>
            <w:vAlign w:val="center"/>
          </w:tcPr>
          <w:p>
            <w:pPr>
              <w:spacing w:line="240" w:lineRule="atLeast"/>
              <w:jc w:val="center"/>
              <w:rPr>
                <w:rFonts w:ascii="方正仿宋_GBK" w:eastAsia="方正仿宋_GBK"/>
                <w:szCs w:val="28"/>
              </w:rPr>
            </w:pPr>
          </w:p>
        </w:tc>
        <w:tc>
          <w:tcPr>
            <w:tcW w:w="1134" w:type="dxa"/>
            <w:vAlign w:val="center"/>
          </w:tcPr>
          <w:p>
            <w:pPr>
              <w:spacing w:line="240" w:lineRule="atLeast"/>
              <w:jc w:val="center"/>
              <w:rPr>
                <w:rFonts w:ascii="方正仿宋_GBK" w:eastAsia="方正仿宋_GBK"/>
                <w:szCs w:val="28"/>
              </w:rPr>
            </w:pPr>
          </w:p>
        </w:tc>
        <w:tc>
          <w:tcPr>
            <w:tcW w:w="1559" w:type="dxa"/>
            <w:vAlign w:val="center"/>
          </w:tcPr>
          <w:p>
            <w:pPr>
              <w:spacing w:line="240" w:lineRule="atLeast"/>
              <w:jc w:val="center"/>
              <w:rPr>
                <w:rFonts w:ascii="方正仿宋_GBK" w:eastAsia="方正仿宋_GBK"/>
                <w:szCs w:val="28"/>
              </w:rPr>
            </w:pPr>
          </w:p>
        </w:tc>
        <w:tc>
          <w:tcPr>
            <w:tcW w:w="1567" w:type="dxa"/>
            <w:vAlign w:val="center"/>
          </w:tcPr>
          <w:p>
            <w:pPr>
              <w:spacing w:line="24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方正仿宋_GBK" w:eastAsia="方正仿宋_GBK"/>
                <w:szCs w:val="28"/>
              </w:rPr>
            </w:pPr>
          </w:p>
        </w:tc>
        <w:tc>
          <w:tcPr>
            <w:tcW w:w="1741" w:type="dxa"/>
            <w:vAlign w:val="center"/>
          </w:tcPr>
          <w:p>
            <w:pPr>
              <w:spacing w:line="240" w:lineRule="atLeast"/>
              <w:jc w:val="center"/>
              <w:rPr>
                <w:rFonts w:ascii="方正仿宋_GBK" w:eastAsia="方正仿宋_GBK"/>
                <w:szCs w:val="28"/>
              </w:rPr>
            </w:pPr>
          </w:p>
        </w:tc>
        <w:tc>
          <w:tcPr>
            <w:tcW w:w="984" w:type="dxa"/>
            <w:vAlign w:val="center"/>
          </w:tcPr>
          <w:p>
            <w:pPr>
              <w:spacing w:line="240" w:lineRule="atLeast"/>
              <w:jc w:val="center"/>
              <w:rPr>
                <w:rFonts w:ascii="方正仿宋_GBK" w:eastAsia="方正仿宋_GBK"/>
                <w:szCs w:val="28"/>
              </w:rPr>
            </w:pPr>
          </w:p>
        </w:tc>
        <w:tc>
          <w:tcPr>
            <w:tcW w:w="1298" w:type="dxa"/>
            <w:gridSpan w:val="2"/>
            <w:vAlign w:val="center"/>
          </w:tcPr>
          <w:p>
            <w:pPr>
              <w:spacing w:line="240" w:lineRule="atLeast"/>
              <w:jc w:val="center"/>
              <w:rPr>
                <w:rFonts w:ascii="方正仿宋_GBK" w:eastAsia="方正仿宋_GBK"/>
                <w:szCs w:val="28"/>
              </w:rPr>
            </w:pPr>
          </w:p>
        </w:tc>
        <w:tc>
          <w:tcPr>
            <w:tcW w:w="1134" w:type="dxa"/>
            <w:vAlign w:val="center"/>
          </w:tcPr>
          <w:p>
            <w:pPr>
              <w:spacing w:line="240" w:lineRule="atLeast"/>
              <w:jc w:val="center"/>
              <w:rPr>
                <w:rFonts w:ascii="方正仿宋_GBK" w:eastAsia="方正仿宋_GBK"/>
                <w:szCs w:val="28"/>
              </w:rPr>
            </w:pPr>
          </w:p>
        </w:tc>
        <w:tc>
          <w:tcPr>
            <w:tcW w:w="1559" w:type="dxa"/>
            <w:vAlign w:val="center"/>
          </w:tcPr>
          <w:p>
            <w:pPr>
              <w:spacing w:line="240" w:lineRule="atLeast"/>
              <w:jc w:val="center"/>
              <w:rPr>
                <w:rFonts w:ascii="方正仿宋_GBK" w:eastAsia="方正仿宋_GBK"/>
                <w:szCs w:val="28"/>
              </w:rPr>
            </w:pPr>
          </w:p>
        </w:tc>
        <w:tc>
          <w:tcPr>
            <w:tcW w:w="1567" w:type="dxa"/>
            <w:vAlign w:val="center"/>
          </w:tcPr>
          <w:p>
            <w:pPr>
              <w:spacing w:line="24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方正仿宋_GBK" w:eastAsia="方正仿宋_GBK"/>
                <w:szCs w:val="28"/>
              </w:rPr>
            </w:pPr>
          </w:p>
        </w:tc>
        <w:tc>
          <w:tcPr>
            <w:tcW w:w="1741" w:type="dxa"/>
            <w:vAlign w:val="center"/>
          </w:tcPr>
          <w:p>
            <w:pPr>
              <w:spacing w:line="240" w:lineRule="atLeast"/>
              <w:jc w:val="center"/>
              <w:rPr>
                <w:rFonts w:ascii="方正仿宋_GBK" w:eastAsia="方正仿宋_GBK"/>
                <w:szCs w:val="28"/>
              </w:rPr>
            </w:pPr>
          </w:p>
        </w:tc>
        <w:tc>
          <w:tcPr>
            <w:tcW w:w="984" w:type="dxa"/>
            <w:vAlign w:val="center"/>
          </w:tcPr>
          <w:p>
            <w:pPr>
              <w:spacing w:line="240" w:lineRule="atLeast"/>
              <w:jc w:val="center"/>
              <w:rPr>
                <w:rFonts w:ascii="方正仿宋_GBK" w:eastAsia="方正仿宋_GBK"/>
                <w:szCs w:val="28"/>
              </w:rPr>
            </w:pPr>
          </w:p>
        </w:tc>
        <w:tc>
          <w:tcPr>
            <w:tcW w:w="1298" w:type="dxa"/>
            <w:gridSpan w:val="2"/>
            <w:vAlign w:val="center"/>
          </w:tcPr>
          <w:p>
            <w:pPr>
              <w:spacing w:line="240" w:lineRule="atLeast"/>
              <w:jc w:val="center"/>
              <w:rPr>
                <w:rFonts w:ascii="方正仿宋_GBK" w:eastAsia="方正仿宋_GBK"/>
                <w:szCs w:val="28"/>
              </w:rPr>
            </w:pPr>
          </w:p>
        </w:tc>
        <w:tc>
          <w:tcPr>
            <w:tcW w:w="1134" w:type="dxa"/>
            <w:vAlign w:val="center"/>
          </w:tcPr>
          <w:p>
            <w:pPr>
              <w:spacing w:line="240" w:lineRule="atLeast"/>
              <w:jc w:val="center"/>
              <w:rPr>
                <w:rFonts w:ascii="方正仿宋_GBK" w:eastAsia="方正仿宋_GBK"/>
                <w:szCs w:val="28"/>
              </w:rPr>
            </w:pPr>
          </w:p>
        </w:tc>
        <w:tc>
          <w:tcPr>
            <w:tcW w:w="1559" w:type="dxa"/>
            <w:vAlign w:val="center"/>
          </w:tcPr>
          <w:p>
            <w:pPr>
              <w:spacing w:line="240" w:lineRule="atLeast"/>
              <w:jc w:val="center"/>
              <w:rPr>
                <w:rFonts w:ascii="方正仿宋_GBK" w:eastAsia="方正仿宋_GBK"/>
                <w:szCs w:val="28"/>
              </w:rPr>
            </w:pPr>
          </w:p>
        </w:tc>
        <w:tc>
          <w:tcPr>
            <w:tcW w:w="1567" w:type="dxa"/>
            <w:vAlign w:val="center"/>
          </w:tcPr>
          <w:p>
            <w:pPr>
              <w:spacing w:line="24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方正仿宋_GBK" w:eastAsia="方正仿宋_GBK"/>
                <w:szCs w:val="28"/>
              </w:rPr>
            </w:pPr>
          </w:p>
        </w:tc>
        <w:tc>
          <w:tcPr>
            <w:tcW w:w="1741" w:type="dxa"/>
            <w:vAlign w:val="center"/>
          </w:tcPr>
          <w:p>
            <w:pPr>
              <w:spacing w:line="240" w:lineRule="atLeast"/>
              <w:jc w:val="center"/>
              <w:rPr>
                <w:rFonts w:ascii="方正仿宋_GBK" w:eastAsia="方正仿宋_GBK"/>
                <w:szCs w:val="28"/>
              </w:rPr>
            </w:pPr>
          </w:p>
        </w:tc>
        <w:tc>
          <w:tcPr>
            <w:tcW w:w="984" w:type="dxa"/>
            <w:vAlign w:val="center"/>
          </w:tcPr>
          <w:p>
            <w:pPr>
              <w:spacing w:line="240" w:lineRule="atLeast"/>
              <w:jc w:val="center"/>
              <w:rPr>
                <w:rFonts w:ascii="方正仿宋_GBK" w:eastAsia="方正仿宋_GBK"/>
                <w:szCs w:val="28"/>
              </w:rPr>
            </w:pPr>
          </w:p>
        </w:tc>
        <w:tc>
          <w:tcPr>
            <w:tcW w:w="1298" w:type="dxa"/>
            <w:gridSpan w:val="2"/>
            <w:vAlign w:val="center"/>
          </w:tcPr>
          <w:p>
            <w:pPr>
              <w:spacing w:line="240" w:lineRule="atLeast"/>
              <w:jc w:val="center"/>
              <w:rPr>
                <w:rFonts w:ascii="方正仿宋_GBK" w:eastAsia="方正仿宋_GBK"/>
                <w:szCs w:val="28"/>
              </w:rPr>
            </w:pPr>
          </w:p>
        </w:tc>
        <w:tc>
          <w:tcPr>
            <w:tcW w:w="1134" w:type="dxa"/>
            <w:vAlign w:val="center"/>
          </w:tcPr>
          <w:p>
            <w:pPr>
              <w:spacing w:line="240" w:lineRule="atLeast"/>
              <w:jc w:val="center"/>
              <w:rPr>
                <w:rFonts w:ascii="方正仿宋_GBK" w:eastAsia="方正仿宋_GBK"/>
                <w:szCs w:val="28"/>
              </w:rPr>
            </w:pPr>
          </w:p>
        </w:tc>
        <w:tc>
          <w:tcPr>
            <w:tcW w:w="1559" w:type="dxa"/>
            <w:vAlign w:val="center"/>
          </w:tcPr>
          <w:p>
            <w:pPr>
              <w:spacing w:line="240" w:lineRule="atLeast"/>
              <w:jc w:val="center"/>
              <w:rPr>
                <w:rFonts w:ascii="方正仿宋_GBK" w:eastAsia="方正仿宋_GBK"/>
                <w:szCs w:val="28"/>
              </w:rPr>
            </w:pPr>
          </w:p>
        </w:tc>
        <w:tc>
          <w:tcPr>
            <w:tcW w:w="1567" w:type="dxa"/>
            <w:vAlign w:val="center"/>
          </w:tcPr>
          <w:p>
            <w:pPr>
              <w:spacing w:line="24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vAlign w:val="center"/>
          </w:tcPr>
          <w:p>
            <w:pPr>
              <w:spacing w:line="240" w:lineRule="atLeast"/>
              <w:rPr>
                <w:rFonts w:ascii="方正仿宋_GBK" w:eastAsia="方正仿宋_GBK"/>
                <w:szCs w:val="28"/>
              </w:rPr>
            </w:pPr>
            <w:r>
              <w:rPr>
                <w:rFonts w:hint="eastAsia" w:ascii="方正仿宋_GBK" w:eastAsia="方正仿宋_GBK"/>
                <w:szCs w:val="28"/>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vAlign w:val="center"/>
          </w:tcPr>
          <w:p>
            <w:pPr>
              <w:spacing w:line="240" w:lineRule="atLeast"/>
              <w:rPr>
                <w:rFonts w:ascii="方正仿宋_GBK" w:eastAsia="方正仿宋_GBK"/>
                <w:szCs w:val="28"/>
              </w:rPr>
            </w:pPr>
            <w:r>
              <w:rPr>
                <w:rFonts w:hint="eastAsia" w:ascii="方正仿宋_GBK" w:eastAsia="方正仿宋_GBK"/>
                <w:szCs w:val="28"/>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8"/>
          </w:tcPr>
          <w:p>
            <w:pPr>
              <w:spacing w:line="240" w:lineRule="atLeast"/>
              <w:rPr>
                <w:rFonts w:ascii="方正仿宋_GBK" w:eastAsia="方正仿宋_GBK"/>
                <w:szCs w:val="28"/>
              </w:rPr>
            </w:pPr>
            <w:r>
              <w:rPr>
                <w:rFonts w:hint="eastAsia" w:ascii="方正仿宋_GBK" w:eastAsia="方正仿宋_GBK"/>
                <w:szCs w:val="28"/>
              </w:rPr>
              <w:t>一、质量要求和技术标准。供方提供的商品必须是全新的，完全符合国家有关技术标准，供方的质量保证及售后服务承诺如下：</w:t>
            </w:r>
          </w:p>
          <w:p>
            <w:pPr>
              <w:spacing w:line="240" w:lineRule="atLeast"/>
              <w:rPr>
                <w:rFonts w:ascii="方正仿宋_GBK" w:eastAsia="方正仿宋_GBK"/>
                <w:szCs w:val="28"/>
              </w:rPr>
            </w:pPr>
            <w:r>
              <w:rPr>
                <w:rFonts w:hint="eastAsia" w:ascii="方正仿宋_GBK" w:eastAsia="方正仿宋_GBK"/>
                <w:szCs w:val="28"/>
              </w:rPr>
              <w:t>1、质保期限：</w:t>
            </w:r>
          </w:p>
          <w:p>
            <w:pPr>
              <w:spacing w:line="240" w:lineRule="atLeast"/>
              <w:rPr>
                <w:rFonts w:ascii="方正仿宋_GBK" w:eastAsia="方正仿宋_GBK"/>
                <w:szCs w:val="28"/>
              </w:rPr>
            </w:pPr>
            <w:r>
              <w:rPr>
                <w:rFonts w:hint="eastAsia" w:ascii="方正仿宋_GBK" w:eastAsia="方正仿宋_GBK"/>
                <w:szCs w:val="28"/>
              </w:rPr>
              <w:t>2、保修范围：</w:t>
            </w:r>
          </w:p>
          <w:p>
            <w:pPr>
              <w:spacing w:line="240" w:lineRule="atLeast"/>
              <w:rPr>
                <w:rFonts w:ascii="方正仿宋_GBK" w:eastAsia="方正仿宋_GBK"/>
                <w:szCs w:val="28"/>
              </w:rPr>
            </w:pPr>
            <w:r>
              <w:rPr>
                <w:rFonts w:hint="eastAsia" w:ascii="方正仿宋_GBK" w:eastAsia="方正仿宋_GBK"/>
                <w:szCs w:val="28"/>
              </w:rPr>
              <w:t>3、服务措施：</w:t>
            </w:r>
          </w:p>
          <w:p>
            <w:pPr>
              <w:spacing w:line="240" w:lineRule="atLeast"/>
              <w:rPr>
                <w:rFonts w:ascii="方正仿宋_GBK" w:eastAsia="方正仿宋_GBK"/>
                <w:szCs w:val="28"/>
              </w:rPr>
            </w:pPr>
            <w:r>
              <w:rPr>
                <w:rFonts w:hint="eastAsia" w:ascii="方正仿宋_GBK" w:eastAsia="方正仿宋_GBK"/>
                <w:szCs w:val="28"/>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8"/>
          </w:tcPr>
          <w:p>
            <w:pPr>
              <w:spacing w:line="240" w:lineRule="atLeast"/>
              <w:rPr>
                <w:rFonts w:ascii="方正仿宋_GBK" w:eastAsia="方正仿宋_GBK"/>
                <w:szCs w:val="28"/>
              </w:rPr>
            </w:pPr>
            <w:r>
              <w:rPr>
                <w:rFonts w:hint="eastAsia" w:ascii="方正仿宋_GBK" w:eastAsia="方正仿宋_GBK"/>
                <w:szCs w:val="28"/>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8"/>
          </w:tcPr>
          <w:p>
            <w:pPr>
              <w:spacing w:line="240" w:lineRule="atLeast"/>
              <w:rPr>
                <w:rFonts w:ascii="方正仿宋_GBK" w:eastAsia="方正仿宋_GBK"/>
                <w:szCs w:val="28"/>
              </w:rPr>
            </w:pPr>
            <w:r>
              <w:rPr>
                <w:rFonts w:hint="eastAsia" w:ascii="方正仿宋_GBK" w:eastAsia="方正仿宋_GBK"/>
                <w:szCs w:val="28"/>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9"/>
          </w:tcPr>
          <w:p>
            <w:pPr>
              <w:spacing w:line="240" w:lineRule="atLeast"/>
              <w:rPr>
                <w:rFonts w:ascii="方正仿宋_GBK" w:eastAsia="方正仿宋_GBK"/>
                <w:szCs w:val="28"/>
              </w:rPr>
            </w:pPr>
            <w:r>
              <w:rPr>
                <w:rFonts w:hint="eastAsia" w:ascii="方正仿宋_GBK" w:eastAsia="方正仿宋_GBK"/>
                <w:szCs w:val="28"/>
              </w:rPr>
              <w:t>四、验收标准、方法：</w:t>
            </w:r>
          </w:p>
          <w:p>
            <w:pPr>
              <w:spacing w:line="240" w:lineRule="atLeast"/>
              <w:rPr>
                <w:rFonts w:ascii="方正仿宋_GBK" w:eastAsia="方正仿宋_GBK"/>
                <w:szCs w:val="28"/>
              </w:rPr>
            </w:pPr>
            <w:r>
              <w:rPr>
                <w:rFonts w:hint="eastAsia" w:ascii="方正仿宋_GBK" w:eastAsia="方正仿宋_GBK"/>
                <w:szCs w:val="28"/>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tcPr>
          <w:p>
            <w:pPr>
              <w:spacing w:line="240" w:lineRule="atLeast"/>
              <w:rPr>
                <w:rFonts w:ascii="方正仿宋_GBK" w:eastAsia="方正仿宋_GBK"/>
                <w:szCs w:val="28"/>
              </w:rPr>
            </w:pPr>
            <w:r>
              <w:rPr>
                <w:rFonts w:hint="eastAsia" w:ascii="方正仿宋_GBK" w:eastAsia="方正仿宋_GBK"/>
                <w:szCs w:val="28"/>
              </w:rPr>
              <w:t>五、付款方式：</w:t>
            </w:r>
          </w:p>
          <w:p>
            <w:pPr>
              <w:spacing w:line="240" w:lineRule="atLeast"/>
              <w:rPr>
                <w:rFonts w:ascii="方正仿宋_GBK" w:eastAsia="方正仿宋_GBK"/>
                <w:szCs w:val="28"/>
              </w:rPr>
            </w:pPr>
            <w:r>
              <w:rPr>
                <w:rFonts w:hint="eastAsia" w:ascii="方正仿宋_GBK" w:eastAsia="方正仿宋_GBK"/>
                <w:szCs w:val="28"/>
              </w:rPr>
              <w:t>1.乙方向甲方开具与每次付款金额一致的发票。</w:t>
            </w:r>
          </w:p>
          <w:p>
            <w:pPr>
              <w:spacing w:line="240" w:lineRule="atLeast"/>
              <w:rPr>
                <w:rFonts w:ascii="方正仿宋_GBK" w:eastAsia="方正仿宋_GBK"/>
                <w:szCs w:val="28"/>
              </w:rPr>
            </w:pPr>
            <w:ins w:id="0" w:author="Microsoft Office User" w:date="2019-10-09T20:10:00Z">
              <w:r>
                <w:rPr>
                  <w:rFonts w:hint="eastAsia" w:ascii="方正仿宋_GBK" w:eastAsia="方正仿宋_GBK"/>
                  <w:szCs w:val="28"/>
                </w:rPr>
                <w:t>2.</w:t>
              </w:r>
            </w:ins>
            <w:r>
              <w:rPr>
                <w:rFonts w:hint="eastAsia" w:ascii="方正仿宋_GBK" w:eastAsia="方正仿宋_GBK"/>
                <w:szCs w:val="28"/>
              </w:rPr>
              <w:t>合同签订后，乙方将货品送到甲方指定地点后，</w:t>
            </w:r>
            <w:del w:id="1" w:author="liu yang" w:date="2019-10-09T21:13:00Z">
              <w:r>
                <w:rPr>
                  <w:rFonts w:hint="eastAsia" w:ascii="方正仿宋_GBK" w:eastAsia="方正仿宋_GBK"/>
                  <w:szCs w:val="28"/>
                </w:rPr>
                <w:delText>甲方按要求</w:delText>
              </w:r>
            </w:del>
            <w:r>
              <w:rPr>
                <w:rFonts w:hint="eastAsia" w:ascii="方正仿宋_GBK" w:eastAsia="方正仿宋_GBK"/>
                <w:szCs w:val="28"/>
              </w:rPr>
              <w:t>甲方向乙方支付合同金额30%</w:t>
            </w:r>
            <w:r>
              <w:rPr>
                <w:rFonts w:hint="eastAsia" w:ascii="方正仿宋_GBK" w:eastAsia="方正仿宋_GBK"/>
                <w:szCs w:val="28"/>
                <w:rPrChange w:id="2" w:author="liu yang" w:date="2019-10-09T21:14:00Z">
                  <w:rPr>
                    <w:rFonts w:hint="eastAsia"/>
                  </w:rPr>
                </w:rPrChange>
              </w:rPr>
              <w:t>，</w:t>
            </w:r>
            <w:r>
              <w:rPr>
                <w:rFonts w:hint="eastAsia" w:ascii="方正仿宋_GBK" w:eastAsia="方正仿宋_GBK"/>
                <w:szCs w:val="28"/>
              </w:rPr>
              <w:t>即*****元（大写：******整）；项目验收后，甲方向乙方支付合同金额的60%，即*****元（大写：******整）；剩余10%，即*****元（大写：******整）在验收合格正常运营一年后，甲方无息支付乙方。</w:t>
            </w:r>
          </w:p>
          <w:p>
            <w:pPr>
              <w:spacing w:line="240" w:lineRule="atLeast"/>
              <w:rPr>
                <w:rFonts w:ascii="方正仿宋_GBK" w:eastAsia="方正仿宋_GBK"/>
                <w:szCs w:val="28"/>
              </w:rPr>
            </w:pPr>
            <w:r>
              <w:rPr>
                <w:rFonts w:hint="eastAsia" w:ascii="方正仿宋_GBK" w:eastAsia="方正仿宋_GBK"/>
                <w:szCs w:val="28"/>
              </w:rPr>
              <w:t>3.乙方指定收款账户及联系方式</w:t>
            </w:r>
          </w:p>
          <w:p>
            <w:pPr>
              <w:pStyle w:val="2"/>
              <w:rPr>
                <w:sz w:val="28"/>
                <w:szCs w:val="28"/>
              </w:rPr>
            </w:pPr>
          </w:p>
          <w:tbl>
            <w:tblPr>
              <w:tblStyle w:val="17"/>
              <w:tblW w:w="4868" w:type="dxa"/>
              <w:tblInd w:w="9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spacing w:line="240" w:lineRule="atLeast"/>
                    <w:rPr>
                      <w:rFonts w:ascii="方正仿宋_GBK" w:eastAsia="方正仿宋_GBK"/>
                      <w:szCs w:val="28"/>
                    </w:rPr>
                  </w:pPr>
                  <w:r>
                    <w:rPr>
                      <w:rFonts w:hint="eastAsia" w:ascii="方正仿宋_GBK" w:eastAsia="方正仿宋_GBK"/>
                      <w:szCs w:val="28"/>
                    </w:rPr>
                    <w:t>甲    方</w:t>
                  </w:r>
                </w:p>
              </w:tc>
              <w:tc>
                <w:tcPr>
                  <w:tcW w:w="2850" w:type="dxa"/>
                </w:tcPr>
                <w:p>
                  <w:pPr>
                    <w:pStyle w:val="2"/>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Pr>
                <w:p>
                  <w:pPr>
                    <w:spacing w:line="240" w:lineRule="atLeast"/>
                    <w:rPr>
                      <w:rFonts w:ascii="方正仿宋_GBK" w:eastAsia="方正仿宋_GBK"/>
                      <w:szCs w:val="28"/>
                    </w:rPr>
                  </w:pPr>
                  <w:r>
                    <w:rPr>
                      <w:rFonts w:hint="eastAsia" w:ascii="方正仿宋_GBK" w:eastAsia="方正仿宋_GBK"/>
                      <w:szCs w:val="28"/>
                    </w:rPr>
                    <w:t>通信地址</w:t>
                  </w:r>
                </w:p>
              </w:tc>
              <w:tc>
                <w:tcPr>
                  <w:tcW w:w="2850" w:type="dxa"/>
                </w:tcPr>
                <w:p>
                  <w:pPr>
                    <w:pStyle w:val="2"/>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Pr>
                <w:p>
                  <w:pPr>
                    <w:spacing w:line="240" w:lineRule="atLeast"/>
                    <w:rPr>
                      <w:rFonts w:ascii="方正仿宋_GBK" w:eastAsia="方正仿宋_GBK"/>
                      <w:szCs w:val="28"/>
                    </w:rPr>
                  </w:pPr>
                  <w:r>
                    <w:rPr>
                      <w:rFonts w:hint="eastAsia" w:ascii="方正仿宋_GBK" w:eastAsia="方正仿宋_GBK"/>
                      <w:szCs w:val="28"/>
                    </w:rPr>
                    <w:t>开户银行</w:t>
                  </w:r>
                </w:p>
              </w:tc>
              <w:tc>
                <w:tcPr>
                  <w:tcW w:w="2850" w:type="dxa"/>
                </w:tcPr>
                <w:p>
                  <w:pPr>
                    <w:pStyle w:val="2"/>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Pr>
                <w:p>
                  <w:pPr>
                    <w:spacing w:line="240" w:lineRule="atLeast"/>
                    <w:rPr>
                      <w:rFonts w:ascii="方正仿宋_GBK" w:eastAsia="方正仿宋_GBK"/>
                      <w:szCs w:val="28"/>
                    </w:rPr>
                  </w:pPr>
                  <w:del w:id="3" w:author="liu yang" w:date="2019-10-09T21:16:00Z">
                    <w:r>
                      <w:rPr>
                        <w:rFonts w:hint="eastAsia" w:ascii="方正仿宋_GBK" w:eastAsia="方正仿宋_GBK"/>
                        <w:szCs w:val="28"/>
                      </w:rPr>
                      <w:delText>帐</w:delText>
                    </w:r>
                  </w:del>
                  <w:r>
                    <w:rPr>
                      <w:rFonts w:hint="eastAsia" w:ascii="方正仿宋_GBK" w:eastAsia="方正仿宋_GBK"/>
                      <w:szCs w:val="28"/>
                    </w:rPr>
                    <w:t xml:space="preserve">    </w:t>
                  </w:r>
                  <w:del w:id="4" w:author="liu yang" w:date="2019-10-09T21:16:00Z">
                    <w:r>
                      <w:rPr>
                        <w:rFonts w:hint="eastAsia" w:ascii="方正仿宋_GBK" w:eastAsia="方正仿宋_GBK"/>
                        <w:szCs w:val="28"/>
                      </w:rPr>
                      <w:delText>号</w:delText>
                    </w:r>
                  </w:del>
                </w:p>
              </w:tc>
              <w:tc>
                <w:tcPr>
                  <w:tcW w:w="2850" w:type="dxa"/>
                </w:tcPr>
                <w:p>
                  <w:pPr>
                    <w:pStyle w:val="2"/>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Pr>
                <w:p>
                  <w:pPr>
                    <w:spacing w:line="240" w:lineRule="atLeast"/>
                    <w:rPr>
                      <w:rFonts w:ascii="方正仿宋_GBK" w:eastAsia="方正仿宋_GBK"/>
                      <w:szCs w:val="28"/>
                    </w:rPr>
                  </w:pPr>
                  <w:r>
                    <w:rPr>
                      <w:rFonts w:hint="eastAsia" w:ascii="方正仿宋_GBK" w:eastAsia="方正仿宋_GBK"/>
                      <w:szCs w:val="28"/>
                    </w:rPr>
                    <w:t>联系人</w:t>
                  </w:r>
                </w:p>
              </w:tc>
              <w:tc>
                <w:tcPr>
                  <w:tcW w:w="2850" w:type="dxa"/>
                </w:tcPr>
                <w:p>
                  <w:pPr>
                    <w:pStyle w:val="2"/>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Pr>
                <w:p>
                  <w:pPr>
                    <w:spacing w:line="240" w:lineRule="atLeast"/>
                    <w:rPr>
                      <w:rFonts w:ascii="方正仿宋_GBK" w:eastAsia="方正仿宋_GBK"/>
                      <w:szCs w:val="28"/>
                    </w:rPr>
                  </w:pPr>
                  <w:r>
                    <w:rPr>
                      <w:rFonts w:hint="eastAsia" w:ascii="方正仿宋_GBK" w:eastAsia="方正仿宋_GBK"/>
                      <w:szCs w:val="28"/>
                    </w:rPr>
                    <w:t>联系方式</w:t>
                  </w:r>
                </w:p>
              </w:tc>
              <w:tc>
                <w:tcPr>
                  <w:tcW w:w="2850" w:type="dxa"/>
                </w:tcPr>
                <w:p>
                  <w:pPr>
                    <w:pStyle w:val="2"/>
                    <w:rPr>
                      <w:sz w:val="28"/>
                      <w:szCs w:val="28"/>
                    </w:rPr>
                  </w:pPr>
                </w:p>
              </w:tc>
            </w:tr>
          </w:tbl>
          <w:p>
            <w:pPr>
              <w:pStyle w:val="2"/>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tcPr>
          <w:p>
            <w:pPr>
              <w:spacing w:line="240" w:lineRule="atLeast"/>
              <w:rPr>
                <w:rFonts w:ascii="方正仿宋_GBK" w:eastAsia="方正仿宋_GBK"/>
                <w:szCs w:val="28"/>
              </w:rPr>
            </w:pPr>
            <w:r>
              <w:rPr>
                <w:rFonts w:hint="eastAsia" w:ascii="方正仿宋_GBK" w:eastAsia="方正仿宋_GBK"/>
                <w:szCs w:val="28"/>
              </w:rPr>
              <w:t>六、违约责任：</w:t>
            </w:r>
          </w:p>
          <w:p>
            <w:pPr>
              <w:spacing w:line="240" w:lineRule="atLeast"/>
              <w:rPr>
                <w:rFonts w:ascii="方正仿宋_GBK" w:eastAsia="方正仿宋_GBK"/>
                <w:szCs w:val="28"/>
              </w:rPr>
              <w:pPrChange w:id="5" w:author="Administrator" w:date="2019-10-10T08:38:00Z">
                <w:pPr/>
              </w:pPrChange>
            </w:pPr>
            <w:ins w:id="6" w:author="Microsoft Office User" w:date="2019-10-09T20:11:00Z">
              <w:r>
                <w:rPr>
                  <w:rFonts w:hint="eastAsia" w:ascii="方正仿宋_GBK" w:eastAsia="方正仿宋_GBK"/>
                  <w:szCs w:val="28"/>
                </w:rPr>
                <w:t>1.</w:t>
              </w:r>
            </w:ins>
            <w:r>
              <w:rPr>
                <w:rFonts w:hint="eastAsia" w:ascii="方正仿宋_GBK" w:eastAsia="方正仿宋_GBK"/>
                <w:szCs w:val="28"/>
              </w:rPr>
              <w:t xml:space="preserve"> 乙方不能交货的，应向甲方偿付不能交货部分货款的20%的违约金。</w:t>
            </w:r>
          </w:p>
          <w:p>
            <w:pPr>
              <w:spacing w:line="240" w:lineRule="atLeast"/>
              <w:rPr>
                <w:rFonts w:ascii="方正仿宋_GBK" w:eastAsia="方正仿宋_GBK"/>
                <w:szCs w:val="28"/>
              </w:rPr>
            </w:pPr>
            <w:r>
              <w:rPr>
                <w:rFonts w:hint="eastAsia" w:ascii="方正仿宋_GBK" w:eastAsia="方正仿宋_GBK"/>
                <w:szCs w:val="28"/>
              </w:rPr>
              <w:t>2. 甲方或客户在安装调试中如发现货物品种、型号、规格、数量、质量、性能与本合同规定条件不符，如果甲方同意利用，应当按质论价;如果甲方不能利用的，应根据产品的具体情况，由乙方负责包换或包修，并承担修理、调换或退货而支付的实际费用。</w:t>
            </w:r>
          </w:p>
          <w:p>
            <w:pPr>
              <w:spacing w:line="240" w:lineRule="atLeast"/>
              <w:rPr>
                <w:rFonts w:ascii="方正仿宋_GBK" w:eastAsia="方正仿宋_GBK"/>
                <w:szCs w:val="28"/>
              </w:rPr>
            </w:pPr>
            <w:r>
              <w:rPr>
                <w:rFonts w:hint="eastAsia" w:ascii="方正仿宋_GBK" w:eastAsia="方正仿宋_GBK"/>
                <w:szCs w:val="28"/>
              </w:rPr>
              <w:t>3. 乙方逾期交付或者安装产品的，应按照逾期交付或安装产品总额每日千分之一向甲方支付违约金，逾期超过三十日的，甲方有权单方解除本合同并要求乙方支付合同价款的10%作为解约赔偿金。但因甲方原因导致的逾期交付情况除外。</w:t>
            </w:r>
          </w:p>
          <w:p>
            <w:pPr>
              <w:spacing w:line="240" w:lineRule="atLeast"/>
              <w:rPr>
                <w:rFonts w:ascii="方正仿宋_GBK" w:eastAsia="方正仿宋_GBK"/>
                <w:szCs w:val="28"/>
              </w:rPr>
            </w:pPr>
            <w:r>
              <w:rPr>
                <w:rFonts w:hint="eastAsia" w:ascii="方正仿宋_GBK" w:eastAsia="方正仿宋_GBK"/>
                <w:szCs w:val="28"/>
              </w:rPr>
              <w:t>4.乙方提前交货的，甲方接货后，仍可按合同约定的交货时间付款。乙方逾期交货的，乙方应在发货前与甲方协商，甲方仍需要的，乙方应照数补交，并负逾期交货责任;甲方不再需要的，应当在接到乙方通知后15个工作日内通知乙方，办理解除合同手续。逾期不答复的，视为同意发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tcPr>
          <w:p>
            <w:pPr>
              <w:spacing w:line="240" w:lineRule="atLeast"/>
              <w:rPr>
                <w:rFonts w:ascii="方正仿宋_GBK" w:eastAsia="方正仿宋_GBK"/>
                <w:szCs w:val="28"/>
              </w:rPr>
            </w:pPr>
            <w:r>
              <w:rPr>
                <w:rFonts w:hint="eastAsia" w:ascii="方正仿宋_GBK" w:eastAsia="方正仿宋_GBK"/>
                <w:szCs w:val="28"/>
              </w:rPr>
              <w:t>七、知识产权与保密</w:t>
            </w:r>
          </w:p>
          <w:p>
            <w:pPr>
              <w:topLinePunct/>
              <w:spacing w:line="240" w:lineRule="atLeast"/>
              <w:ind w:firstLine="420"/>
              <w:rPr>
                <w:rFonts w:ascii="方正仿宋_GBK" w:eastAsia="方正仿宋_GBK"/>
                <w:szCs w:val="28"/>
              </w:rPr>
              <w:pPrChange w:id="7" w:author="Administrator" w:date="2019-10-10T08:41:00Z">
                <w:pPr>
                  <w:pStyle w:val="24"/>
                  <w:topLinePunct/>
                  <w:ind w:firstLine="420"/>
                </w:pPr>
              </w:pPrChange>
            </w:pPr>
            <w:r>
              <w:rPr>
                <w:rFonts w:hint="eastAsia" w:ascii="方正仿宋_GBK" w:eastAsia="方正仿宋_GBK"/>
                <w:szCs w:val="28"/>
              </w:rPr>
              <w:t>1.甲方在中华人民共和国境内使用乙方提供的货物及服务的任何一部分时免受第三方提出的侵犯其专利权或其它知识产权的起诉。如果第三方提出侵权指控，乙方应承担由此而引起的一切法律责任和费用，包括但不限于赔偿金、诉讼费用、律师费用、由此产生的其他费用等。</w:t>
            </w:r>
          </w:p>
          <w:p>
            <w:pPr>
              <w:topLinePunct/>
              <w:spacing w:line="240" w:lineRule="atLeast"/>
              <w:ind w:firstLine="420"/>
              <w:rPr>
                <w:rFonts w:ascii="方正仿宋_GBK" w:eastAsia="方正仿宋_GBK"/>
                <w:szCs w:val="28"/>
              </w:rPr>
              <w:pPrChange w:id="8" w:author="Administrator" w:date="2019-10-10T08:41:00Z">
                <w:pPr>
                  <w:pStyle w:val="24"/>
                  <w:topLinePunct/>
                  <w:ind w:firstLine="420"/>
                </w:pPr>
              </w:pPrChange>
            </w:pPr>
            <w:r>
              <w:rPr>
                <w:rFonts w:hint="eastAsia" w:ascii="方正仿宋_GBK" w:eastAsia="方正仿宋_GBK"/>
                <w:szCs w:val="28"/>
              </w:rPr>
              <w:t>2.本合同项下基于甲方特定业务流程实施技术服务、软件开发所产生的软件之相关知识产权均归属于甲方，乙方不得授权第三方使用或者自行使用，否则应向甲方承担赔偿责任。但是，乙方在本合同实施过程中以及提交的成果物中所引用的技术、方法、软件、程序模块、工具等，其所包含的知识产权为提供前原权利人享有，甲方除了在本合同的使用目的下合理使用外，不得用于任何其他目的。</w:t>
            </w:r>
          </w:p>
          <w:p>
            <w:pPr>
              <w:topLinePunct/>
              <w:spacing w:line="240" w:lineRule="atLeast"/>
              <w:ind w:firstLine="420"/>
              <w:rPr>
                <w:rFonts w:ascii="方正仿宋_GBK" w:eastAsia="方正仿宋_GBK"/>
                <w:szCs w:val="28"/>
              </w:rPr>
              <w:pPrChange w:id="9" w:author="Administrator" w:date="2019-10-10T08:41:00Z">
                <w:pPr>
                  <w:pStyle w:val="24"/>
                  <w:topLinePunct/>
                  <w:ind w:firstLine="420"/>
                </w:pPr>
              </w:pPrChange>
            </w:pPr>
            <w:r>
              <w:rPr>
                <w:rFonts w:hint="eastAsia" w:ascii="方正仿宋_GBK" w:eastAsia="方正仿宋_GBK"/>
                <w:szCs w:val="28"/>
              </w:rPr>
              <w:t>3. 甲、乙双方应对履行本合同获知的对方的数据信息、客户信息等全部信息承担保密责任。</w:t>
            </w:r>
          </w:p>
          <w:p>
            <w:pPr>
              <w:topLinePunct/>
              <w:spacing w:line="240" w:lineRule="atLeast"/>
              <w:ind w:firstLine="420"/>
              <w:rPr>
                <w:rFonts w:ascii="方正仿宋_GBK" w:eastAsia="方正仿宋_GBK"/>
                <w:szCs w:val="28"/>
              </w:rPr>
              <w:pPrChange w:id="10" w:author="Administrator" w:date="2019-10-10T08:41:00Z">
                <w:pPr>
                  <w:pStyle w:val="24"/>
                  <w:topLinePunct/>
                  <w:ind w:firstLine="420"/>
                </w:pPr>
              </w:pPrChange>
            </w:pPr>
            <w:r>
              <w:rPr>
                <w:rFonts w:hint="eastAsia" w:ascii="方正仿宋_GBK" w:eastAsia="方正仿宋_GBK"/>
                <w:szCs w:val="28"/>
              </w:rPr>
              <w:t>4. 本知识产权与保密条款永久有效，不因合同的撤销、解除、无效而无效。</w:t>
            </w:r>
          </w:p>
          <w:p>
            <w:pPr>
              <w:spacing w:line="240" w:lineRule="atLeast"/>
              <w:rPr>
                <w:ins w:id="11" w:author="Microsoft Office User" w:date="2019-10-09T20:27:00Z"/>
                <w:del w:id="12" w:author="Administrator" w:date="2019-10-10T08:38:00Z"/>
                <w:rFonts w:ascii="方正仿宋_GBK" w:eastAsia="方正仿宋_GBK"/>
                <w:szCs w:val="28"/>
              </w:rPr>
            </w:pPr>
            <w:r>
              <w:rPr>
                <w:rFonts w:hint="eastAsia" w:ascii="方正仿宋_GBK" w:eastAsia="方正仿宋_GBK"/>
                <w:szCs w:val="28"/>
              </w:rPr>
              <w:t>（1）</w:t>
            </w:r>
            <w:ins w:id="13" w:author="Microsoft Office User" w:date="2019-10-09T20:23:00Z">
              <w:del w:id="14" w:author="liu yang" w:date="2019-10-09T21:19:00Z">
                <w:r>
                  <w:rPr>
                    <w:rFonts w:hint="eastAsia" w:ascii="方正仿宋_GBK" w:eastAsia="方正仿宋_GBK"/>
                    <w:szCs w:val="28"/>
                  </w:rPr>
                  <w:delText>乙方拥有本合同标的</w:delText>
                </w:r>
              </w:del>
            </w:ins>
            <w:ins w:id="15" w:author="Microsoft Office User" w:date="2019-10-09T20:25:00Z">
              <w:del w:id="16" w:author="liu yang" w:date="2019-10-09T21:19:00Z">
                <w:r>
                  <w:rPr>
                    <w:rFonts w:hint="eastAsia" w:ascii="方正仿宋_GBK" w:eastAsia="方正仿宋_GBK"/>
                    <w:szCs w:val="28"/>
                  </w:rPr>
                  <w:delText>软件</w:delText>
                </w:r>
              </w:del>
            </w:ins>
            <w:ins w:id="17" w:author="Microsoft Office User" w:date="2019-10-09T20:23:00Z">
              <w:del w:id="18" w:author="liu yang" w:date="2019-10-09T21:19:00Z">
                <w:r>
                  <w:rPr>
                    <w:rFonts w:hint="eastAsia" w:ascii="方正仿宋_GBK" w:eastAsia="方正仿宋_GBK"/>
                    <w:szCs w:val="28"/>
                  </w:rPr>
                  <w:delText>产品的全部知识产权。</w:delText>
                </w:r>
              </w:del>
            </w:ins>
            <w:ins w:id="19" w:author="Microsoft Office User" w:date="2019-10-09T20:24:00Z">
              <w:del w:id="20" w:author="liu yang" w:date="2019-10-09T21:19:00Z">
                <w:r>
                  <w:rPr>
                    <w:rFonts w:hint="eastAsia" w:ascii="方正仿宋_GBK" w:eastAsia="方正仿宋_GBK"/>
                    <w:szCs w:val="28"/>
                  </w:rPr>
                  <w:delText>乙方所提供的</w:delText>
                </w:r>
              </w:del>
            </w:ins>
            <w:ins w:id="21" w:author="Microsoft Office User" w:date="2019-10-09T20:25:00Z">
              <w:del w:id="22" w:author="liu yang" w:date="2019-10-09T21:19:00Z">
                <w:r>
                  <w:rPr>
                    <w:rFonts w:hint="eastAsia" w:ascii="方正仿宋_GBK" w:eastAsia="方正仿宋_GBK"/>
                    <w:szCs w:val="28"/>
                  </w:rPr>
                  <w:delText>软件</w:delText>
                </w:r>
              </w:del>
            </w:ins>
            <w:ins w:id="23" w:author="Microsoft Office User" w:date="2019-10-09T20:24:00Z">
              <w:del w:id="24" w:author="liu yang" w:date="2019-10-09T21:19:00Z">
                <w:r>
                  <w:rPr>
                    <w:rFonts w:hint="eastAsia" w:ascii="方正仿宋_GBK" w:eastAsia="方正仿宋_GBK"/>
                    <w:szCs w:val="28"/>
                  </w:rPr>
                  <w:delText>产品必须符合国家有关软件产品</w:delText>
                </w:r>
              </w:del>
            </w:ins>
            <w:ins w:id="25" w:author="Microsoft Office User" w:date="2019-10-09T20:25:00Z">
              <w:del w:id="26" w:author="liu yang" w:date="2019-10-09T21:19:00Z">
                <w:r>
                  <w:rPr>
                    <w:rFonts w:hint="eastAsia" w:ascii="方正仿宋_GBK" w:eastAsia="方正仿宋_GBK"/>
                    <w:szCs w:val="28"/>
                  </w:rPr>
                  <w:delText>方面的规定和软件标准规范。</w:delText>
                </w:r>
              </w:del>
            </w:ins>
            <w:ins w:id="27" w:author="Microsoft Office User" w:date="2019-10-09T20:26:00Z">
              <w:del w:id="28" w:author="liu yang" w:date="2019-10-09T21:19:00Z">
                <w:r>
                  <w:rPr>
                    <w:rFonts w:hint="eastAsia" w:ascii="方正仿宋_GBK" w:eastAsia="方正仿宋_GBK"/>
                    <w:szCs w:val="28"/>
                  </w:rPr>
                  <w:delText>如乙方所交付和许可甲方使用的软件需经国家有关部门登记、备案、审批或</w:delText>
                </w:r>
              </w:del>
            </w:ins>
            <w:ins w:id="29" w:author="Microsoft Office User" w:date="2019-10-09T20:27:00Z">
              <w:del w:id="30" w:author="liu yang" w:date="2019-10-09T21:19:00Z">
                <w:r>
                  <w:rPr>
                    <w:rFonts w:hint="eastAsia" w:ascii="方正仿宋_GBK" w:eastAsia="方正仿宋_GBK"/>
                    <w:szCs w:val="28"/>
                  </w:rPr>
                  <w:delText>许可的，乙方应保证所提供的软件已完成了上述手续。</w:delText>
                </w:r>
              </w:del>
            </w:ins>
            <w:del w:id="31" w:author="liu yang" w:date="2019-10-09T21:19:00Z">
              <w:r>
                <w:rPr>
                  <w:rFonts w:hint="eastAsia" w:ascii="方正仿宋_GBK" w:eastAsia="方正仿宋_GBK"/>
                  <w:szCs w:val="28"/>
                </w:rPr>
                <w:delText>按《合同法》、《政府采购法》执行，或按双方约定</w:delText>
              </w:r>
            </w:del>
            <w:del w:id="32" w:author="Administrator" w:date="2019-10-10T08:38:00Z">
              <w:r>
                <w:rPr>
                  <w:rFonts w:hint="eastAsia" w:ascii="方正仿宋_GBK" w:eastAsia="方正仿宋_GBK"/>
                  <w:szCs w:val="28"/>
                </w:rPr>
                <w:delText>。</w:delText>
              </w:r>
            </w:del>
          </w:p>
          <w:p>
            <w:pPr>
              <w:spacing w:line="240" w:lineRule="atLeast"/>
              <w:rPr>
                <w:rFonts w:ascii="方正仿宋_GBK" w:eastAsia="方正仿宋_GBK"/>
                <w:szCs w:val="28"/>
              </w:rPr>
            </w:pPr>
            <w:r>
              <w:rPr>
                <w:rFonts w:hint="eastAsia" w:ascii="方正仿宋_GBK" w:eastAsia="方正仿宋_GBK"/>
                <w:szCs w:val="28"/>
              </w:rPr>
              <w:t>（2）</w:t>
            </w:r>
            <w:ins w:id="33" w:author="Microsoft Office User" w:date="2019-10-09T20:29:00Z">
              <w:del w:id="34" w:author="liu yang" w:date="2019-10-09T21:19:00Z">
                <w:r>
                  <w:rPr>
                    <w:rFonts w:hint="eastAsia" w:ascii="方正仿宋_GBK" w:eastAsia="方正仿宋_GBK"/>
                    <w:szCs w:val="28"/>
                  </w:rPr>
                  <w:delText>乙方承诺乙方拥有合同标的软件的全部知识产权，若乙方向甲方出售的软件存在知识产权纠纷，甲方不承担任何连带责任。乙方保证本合同项下软件或其授予甲方的权利不会侵犯任何第三人的版权、专利权或商标权等知识产权或其他权利，不违反任何第三方的信息专有权，也没有其他针对乙方拥有本软件权利的未决诉讼。甲方行使乙方所授予的软件权利不会侵犯任何第三人的合法权利。</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9"/>
          </w:tcPr>
          <w:p>
            <w:pPr>
              <w:spacing w:line="240" w:lineRule="atLeast"/>
              <w:rPr>
                <w:rFonts w:ascii="方正仿宋_GBK" w:eastAsia="方正仿宋_GBK"/>
                <w:szCs w:val="28"/>
              </w:rPr>
            </w:pPr>
            <w:r>
              <w:rPr>
                <w:rFonts w:hint="eastAsia" w:ascii="方正仿宋_GBK" w:eastAsia="方正仿宋_GBK"/>
                <w:szCs w:val="28"/>
              </w:rPr>
              <w:t>八、其他约定事项：</w:t>
            </w:r>
          </w:p>
          <w:p>
            <w:pPr>
              <w:spacing w:line="240" w:lineRule="atLeast"/>
              <w:rPr>
                <w:rFonts w:ascii="方正仿宋_GBK" w:eastAsia="方正仿宋_GBK"/>
                <w:szCs w:val="28"/>
              </w:rPr>
            </w:pPr>
            <w:r>
              <w:rPr>
                <w:rFonts w:hint="eastAsia" w:ascii="方正仿宋_GBK" w:eastAsia="方正仿宋_GBK"/>
                <w:szCs w:val="28"/>
              </w:rPr>
              <w:t>1.招标文件及其补遗文件、投标文件和承诺是本合同不可分割的部分。</w:t>
            </w:r>
          </w:p>
          <w:p>
            <w:pPr>
              <w:spacing w:line="240" w:lineRule="atLeast"/>
              <w:rPr>
                <w:rFonts w:ascii="方正仿宋_GBK" w:eastAsia="方正仿宋_GBK"/>
                <w:szCs w:val="28"/>
              </w:rPr>
            </w:pPr>
            <w:r>
              <w:rPr>
                <w:rFonts w:hint="eastAsia" w:ascii="方正仿宋_GBK" w:eastAsia="方正仿宋_GBK"/>
                <w:szCs w:val="28"/>
              </w:rPr>
              <w:t>2.本合同如发生争议由双方协商解决，协商不成向需方所在人民法院提请诉讼。</w:t>
            </w:r>
          </w:p>
          <w:p>
            <w:pPr>
              <w:spacing w:line="240" w:lineRule="atLeast"/>
              <w:rPr>
                <w:rFonts w:ascii="方正仿宋_GBK" w:eastAsia="方正仿宋_GBK"/>
                <w:szCs w:val="28"/>
              </w:rPr>
            </w:pPr>
            <w:r>
              <w:rPr>
                <w:rFonts w:hint="eastAsia" w:ascii="方正仿宋_GBK" w:eastAsia="方正仿宋_GBK"/>
                <w:szCs w:val="28"/>
              </w:rPr>
              <w:t>3.本合同一式_肆_份， 需方_贰_份，供方_贰_份，</w:t>
            </w:r>
            <w:r>
              <w:rPr>
                <w:rFonts w:hint="eastAsia" w:ascii="方正仿宋_GBK" w:hAnsi="仿宋" w:eastAsia="方正仿宋_GBK"/>
                <w:szCs w:val="28"/>
              </w:rPr>
              <w:t>具备同等法律效力</w:t>
            </w:r>
            <w:r>
              <w:rPr>
                <w:rFonts w:hint="eastAsia" w:ascii="方正仿宋_GBK" w:eastAsia="方正仿宋_GBK"/>
                <w:szCs w:val="28"/>
              </w:rPr>
              <w:t>。</w:t>
            </w:r>
          </w:p>
          <w:p>
            <w:pPr>
              <w:topLinePunct/>
              <w:spacing w:line="240" w:lineRule="atLeast"/>
              <w:ind w:firstLine="420"/>
              <w:rPr>
                <w:rFonts w:ascii="方正仿宋_GBK" w:eastAsia="方正仿宋_GBK"/>
                <w:szCs w:val="28"/>
              </w:rPr>
              <w:pPrChange w:id="35" w:author="liu yang" w:date="2019-10-09T21:25:00Z">
                <w:pPr>
                  <w:pStyle w:val="24"/>
                  <w:topLinePunct/>
                  <w:ind w:firstLine="420"/>
                </w:pPr>
              </w:pPrChange>
            </w:pPr>
            <w:r>
              <w:rPr>
                <w:rFonts w:ascii="方正仿宋_GBK" w:hAnsi="宋体" w:eastAsia="方正仿宋_GBK"/>
                <w:sz w:val="21"/>
                <w:szCs w:val="28"/>
                <w:rPrChange w:id="36" w:author="liu yang" w:date="2019-10-09T21:25:00Z">
                  <w:rPr>
                    <w:rFonts w:ascii="宋体" w:hAnsi="宋体"/>
                    <w:sz w:val="21"/>
                    <w:szCs w:val="21"/>
                  </w:rPr>
                </w:rPrChange>
              </w:rPr>
              <w:t>4.</w:t>
            </w:r>
            <w:r>
              <w:rPr>
                <w:rFonts w:hint="eastAsia" w:ascii="方正仿宋_GBK" w:eastAsia="方正仿宋_GBK"/>
                <w:szCs w:val="28"/>
              </w:rPr>
              <w:t xml:space="preserve">双方合同尾部所载地址为有效送达地址，任何一方改变联系地址、联系电话的，应在改变后三日内书面通知另一方，否则，另一方按照该地址邮寄通知，争议解决机构按照该地址邮寄传票、判决、裁决等文书，即视为已送达。 </w:t>
            </w:r>
          </w:p>
          <w:p>
            <w:pPr>
              <w:spacing w:line="240" w:lineRule="atLeast"/>
              <w:rPr>
                <w:rFonts w:ascii="方正仿宋_GBK" w:eastAsia="方正仿宋_GBK"/>
                <w:szCs w:val="28"/>
              </w:rPr>
            </w:pPr>
            <w:r>
              <w:rPr>
                <w:rFonts w:hint="eastAsia" w:ascii="方正仿宋_GBK" w:eastAsia="方正仿宋_GBK"/>
                <w:szCs w:val="28"/>
              </w:rPr>
              <w:t>5.本合同自双方盖章之日起生效。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503" w:type="dxa"/>
            <w:gridSpan w:val="4"/>
          </w:tcPr>
          <w:p>
            <w:pPr>
              <w:spacing w:line="240" w:lineRule="atLeast"/>
              <w:rPr>
                <w:rFonts w:ascii="方正仿宋_GBK" w:eastAsia="方正仿宋_GBK"/>
                <w:szCs w:val="28"/>
              </w:rPr>
            </w:pPr>
            <w:r>
              <w:rPr>
                <w:rFonts w:hint="eastAsia" w:ascii="方正仿宋_GBK" w:eastAsia="方正仿宋_GBK"/>
                <w:szCs w:val="28"/>
              </w:rPr>
              <w:t>需方：</w:t>
            </w:r>
          </w:p>
          <w:p>
            <w:pPr>
              <w:spacing w:line="240" w:lineRule="atLeast"/>
              <w:rPr>
                <w:rFonts w:ascii="方正仿宋_GBK" w:eastAsia="方正仿宋_GBK"/>
                <w:szCs w:val="28"/>
              </w:rPr>
            </w:pPr>
            <w:r>
              <w:rPr>
                <w:rFonts w:hint="eastAsia" w:ascii="方正仿宋_GBK" w:eastAsia="方正仿宋_GBK"/>
                <w:szCs w:val="28"/>
              </w:rPr>
              <w:t>地址：</w:t>
            </w:r>
          </w:p>
          <w:p>
            <w:pPr>
              <w:spacing w:line="240" w:lineRule="atLeast"/>
              <w:rPr>
                <w:rFonts w:ascii="方正仿宋_GBK" w:eastAsia="方正仿宋_GBK"/>
                <w:szCs w:val="28"/>
              </w:rPr>
            </w:pPr>
            <w:r>
              <w:rPr>
                <w:rFonts w:hint="eastAsia" w:ascii="方正仿宋_GBK" w:eastAsia="方正仿宋_GBK"/>
                <w:szCs w:val="28"/>
              </w:rPr>
              <w:t>联系电话：</w:t>
            </w:r>
          </w:p>
          <w:p>
            <w:pPr>
              <w:spacing w:line="240" w:lineRule="atLeast"/>
              <w:rPr>
                <w:rFonts w:ascii="方正仿宋_GBK" w:eastAsia="方正仿宋_GBK"/>
                <w:szCs w:val="28"/>
              </w:rPr>
            </w:pPr>
            <w:r>
              <w:rPr>
                <w:rFonts w:hint="eastAsia" w:ascii="方正仿宋_GBK" w:eastAsia="方正仿宋_GBK"/>
                <w:szCs w:val="28"/>
              </w:rPr>
              <w:t>授权代表：</w:t>
            </w:r>
          </w:p>
          <w:p>
            <w:pPr>
              <w:spacing w:line="240" w:lineRule="atLeast"/>
              <w:rPr>
                <w:rFonts w:ascii="方正仿宋_GBK" w:eastAsia="方正仿宋_GBK"/>
                <w:szCs w:val="28"/>
              </w:rPr>
            </w:pPr>
            <w:r>
              <w:rPr>
                <w:rFonts w:hint="eastAsia" w:ascii="方正仿宋_GBK" w:eastAsia="方正仿宋_GBK"/>
                <w:szCs w:val="28"/>
              </w:rPr>
              <w:t>日期：</w:t>
            </w:r>
          </w:p>
        </w:tc>
        <w:tc>
          <w:tcPr>
            <w:tcW w:w="5125" w:type="dxa"/>
            <w:gridSpan w:val="5"/>
          </w:tcPr>
          <w:p>
            <w:pPr>
              <w:spacing w:line="240" w:lineRule="atLeast"/>
              <w:rPr>
                <w:rFonts w:ascii="方正仿宋_GBK" w:eastAsia="方正仿宋_GBK"/>
                <w:szCs w:val="28"/>
              </w:rPr>
            </w:pPr>
            <w:r>
              <w:rPr>
                <w:rFonts w:hint="eastAsia" w:ascii="方正仿宋_GBK" w:eastAsia="方正仿宋_GBK"/>
                <w:szCs w:val="28"/>
              </w:rPr>
              <w:t>供方：</w:t>
            </w:r>
          </w:p>
          <w:p>
            <w:pPr>
              <w:spacing w:line="240" w:lineRule="atLeast"/>
              <w:rPr>
                <w:rFonts w:ascii="方正仿宋_GBK" w:eastAsia="方正仿宋_GBK"/>
                <w:szCs w:val="28"/>
              </w:rPr>
            </w:pPr>
            <w:r>
              <w:rPr>
                <w:rFonts w:hint="eastAsia" w:ascii="方正仿宋_GBK" w:eastAsia="方正仿宋_GBK"/>
                <w:szCs w:val="28"/>
              </w:rPr>
              <w:t>地址：</w:t>
            </w:r>
          </w:p>
          <w:p>
            <w:pPr>
              <w:spacing w:line="240" w:lineRule="atLeast"/>
              <w:rPr>
                <w:rFonts w:ascii="方正仿宋_GBK" w:eastAsia="方正仿宋_GBK"/>
                <w:szCs w:val="28"/>
              </w:rPr>
            </w:pPr>
            <w:r>
              <w:rPr>
                <w:rFonts w:hint="eastAsia" w:ascii="方正仿宋_GBK" w:eastAsia="方正仿宋_GBK"/>
                <w:szCs w:val="28"/>
              </w:rPr>
              <w:t>联系电话：</w:t>
            </w:r>
          </w:p>
          <w:p>
            <w:pPr>
              <w:spacing w:line="240" w:lineRule="atLeast"/>
              <w:rPr>
                <w:rFonts w:ascii="方正仿宋_GBK" w:eastAsia="方正仿宋_GBK"/>
                <w:szCs w:val="28"/>
              </w:rPr>
            </w:pPr>
            <w:r>
              <w:rPr>
                <w:rFonts w:hint="eastAsia" w:ascii="方正仿宋_GBK" w:eastAsia="方正仿宋_GBK"/>
                <w:szCs w:val="28"/>
              </w:rPr>
              <w:t>授权代表：</w:t>
            </w:r>
          </w:p>
          <w:p>
            <w:pPr>
              <w:widowControl/>
              <w:spacing w:line="240" w:lineRule="atLeast"/>
              <w:jc w:val="left"/>
              <w:rPr>
                <w:rFonts w:ascii="方正仿宋_GBK" w:eastAsia="方正仿宋_GBK"/>
                <w:szCs w:val="28"/>
              </w:rPr>
            </w:pPr>
            <w:r>
              <w:rPr>
                <w:rFonts w:hint="eastAsia" w:ascii="方正仿宋_GBK" w:eastAsia="方正仿宋_GBK"/>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9"/>
          </w:tcPr>
          <w:p>
            <w:pPr>
              <w:spacing w:line="240" w:lineRule="atLeast"/>
              <w:rPr>
                <w:rFonts w:ascii="方正仿宋_GBK" w:eastAsia="方正仿宋_GBK"/>
                <w:szCs w:val="28"/>
              </w:rPr>
            </w:pPr>
            <w:r>
              <w:rPr>
                <w:rFonts w:hint="eastAsia" w:ascii="方正仿宋_GBK" w:eastAsia="方正仿宋_GBK"/>
                <w:szCs w:val="28"/>
              </w:rPr>
              <w:t>备注：</w:t>
            </w:r>
          </w:p>
          <w:p>
            <w:pPr>
              <w:spacing w:line="240" w:lineRule="atLeast"/>
              <w:rPr>
                <w:rFonts w:ascii="方正仿宋_GBK" w:eastAsia="方正仿宋_GBK"/>
                <w:szCs w:val="28"/>
              </w:rPr>
            </w:pPr>
          </w:p>
          <w:p>
            <w:pPr>
              <w:spacing w:line="240" w:lineRule="atLeast"/>
              <w:rPr>
                <w:rFonts w:ascii="方正仿宋_GBK" w:eastAsia="方正仿宋_GBK"/>
                <w:szCs w:val="28"/>
              </w:rPr>
            </w:pPr>
          </w:p>
        </w:tc>
      </w:tr>
    </w:tbl>
    <w:p>
      <w:pPr>
        <w:spacing w:line="500" w:lineRule="exact"/>
        <w:ind w:firstLine="560" w:firstLineChars="200"/>
        <w:rPr>
          <w:rFonts w:ascii="方正仿宋_GBK" w:eastAsia="方正仿宋_GBK"/>
          <w:sz w:val="24"/>
        </w:rPr>
      </w:pPr>
      <w:r>
        <w:rPr>
          <w:rFonts w:hint="eastAsia" w:ascii="方正仿宋_GBK" w:eastAsia="方正仿宋_GBK"/>
          <w:szCs w:val="28"/>
        </w:rPr>
        <w:t>签约时间：           年   月   日      签约地点：</w:t>
      </w:r>
    </w:p>
    <w:p>
      <w:pPr>
        <w:spacing w:line="500" w:lineRule="exact"/>
        <w:ind w:firstLine="560" w:firstLineChars="200"/>
        <w:rPr>
          <w:rFonts w:ascii="方正仿宋_GBK" w:eastAsia="方正仿宋_GBK"/>
        </w:rPr>
      </w:pPr>
    </w:p>
    <w:p>
      <w:pPr>
        <w:widowControl/>
        <w:spacing w:line="295"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廉  洁  合  同</w:t>
      </w:r>
    </w:p>
    <w:p>
      <w:pPr>
        <w:widowControl/>
        <w:spacing w:line="295" w:lineRule="auto"/>
        <w:jc w:val="center"/>
        <w:rPr>
          <w:rFonts w:ascii="宋体" w:hAnsi="宋体"/>
          <w:sz w:val="21"/>
          <w:szCs w:val="21"/>
        </w:rPr>
      </w:pPr>
      <w:r>
        <w:rPr>
          <w:rFonts w:hint="eastAsia" w:ascii="方正仿宋_GBK" w:hAnsi="方正仿宋_GBK" w:eastAsia="方正仿宋_GBK" w:cs="方正仿宋_GBK"/>
          <w:b/>
          <w:bCs/>
          <w:sz w:val="30"/>
          <w:szCs w:val="30"/>
        </w:rPr>
        <w:t>（项目名称：  ）</w:t>
      </w:r>
    </w:p>
    <w:p>
      <w:pPr>
        <w:spacing w:line="480" w:lineRule="exact"/>
        <w:rPr>
          <w:rFonts w:ascii="方正仿宋_GBK" w:eastAsia="方正仿宋_GBK"/>
          <w:szCs w:val="28"/>
        </w:rPr>
      </w:pPr>
      <w:r>
        <w:rPr>
          <w:rFonts w:hint="eastAsia" w:ascii="方正仿宋_GBK" w:eastAsia="方正仿宋_GBK"/>
          <w:szCs w:val="28"/>
        </w:rPr>
        <w:t>甲方：重庆市公共卫生医疗救治中心</w:t>
      </w:r>
    </w:p>
    <w:p>
      <w:pPr>
        <w:spacing w:line="480" w:lineRule="exact"/>
        <w:rPr>
          <w:rFonts w:ascii="方正仿宋_GBK" w:eastAsia="方正仿宋_GBK"/>
          <w:szCs w:val="28"/>
        </w:rPr>
      </w:pPr>
      <w:r>
        <w:rPr>
          <w:rFonts w:hint="eastAsia" w:ascii="方正仿宋_GBK" w:eastAsia="方正仿宋_GBK"/>
          <w:szCs w:val="28"/>
        </w:rPr>
        <w:t>乙方：</w:t>
      </w:r>
    </w:p>
    <w:p>
      <w:pPr>
        <w:spacing w:line="480" w:lineRule="exact"/>
        <w:ind w:firstLine="560" w:firstLineChars="200"/>
        <w:rPr>
          <w:rFonts w:ascii="方正仿宋_GBK" w:eastAsia="方正仿宋_GBK"/>
          <w:szCs w:val="28"/>
        </w:rPr>
      </w:pPr>
      <w:r>
        <w:rPr>
          <w:rFonts w:hint="eastAsia" w:ascii="方正仿宋_GBK" w:eastAsia="方正仿宋_GBK"/>
          <w:szCs w:val="28"/>
        </w:rPr>
        <w:t>为全面加强党风廉政建设和反腐倡廉工作，根据《反不正当竞争法》和治理商业贿赂的工作要求，经双方协商一致特制订如下条款：</w:t>
      </w:r>
    </w:p>
    <w:p>
      <w:pPr>
        <w:spacing w:line="480" w:lineRule="exact"/>
        <w:ind w:firstLine="560" w:firstLineChars="200"/>
        <w:rPr>
          <w:rFonts w:ascii="方正仿宋_GBK" w:eastAsia="方正仿宋_GBK"/>
          <w:szCs w:val="28"/>
        </w:rPr>
      </w:pPr>
      <w:r>
        <w:rPr>
          <w:rFonts w:hint="eastAsia" w:ascii="方正仿宋_GBK" w:eastAsia="方正仿宋_GBK"/>
          <w:szCs w:val="28"/>
        </w:rPr>
        <w:t>1.甲方工作人员不得以签订经济合同为由向乙方单位或工作人员索要财物；</w:t>
      </w:r>
    </w:p>
    <w:p>
      <w:pPr>
        <w:spacing w:line="480" w:lineRule="exact"/>
        <w:ind w:firstLine="560" w:firstLineChars="200"/>
        <w:rPr>
          <w:rFonts w:ascii="方正仿宋_GBK" w:eastAsia="方正仿宋_GBK"/>
          <w:szCs w:val="28"/>
        </w:rPr>
      </w:pPr>
      <w:r>
        <w:rPr>
          <w:rFonts w:hint="eastAsia" w:ascii="方正仿宋_GBK" w:eastAsia="方正仿宋_GBK"/>
          <w:szCs w:val="28"/>
        </w:rPr>
        <w:t>2.乙方单位或工作人员不得以任何形式给予甲方领导或工作人员回扣（好处费、介绍费、信息费、感谢费等）；</w:t>
      </w:r>
    </w:p>
    <w:p>
      <w:pPr>
        <w:spacing w:line="480" w:lineRule="exact"/>
        <w:ind w:firstLine="560" w:firstLineChars="200"/>
        <w:rPr>
          <w:rFonts w:ascii="方正仿宋_GBK" w:eastAsia="方正仿宋_GBK"/>
          <w:szCs w:val="28"/>
        </w:rPr>
      </w:pPr>
      <w:r>
        <w:rPr>
          <w:rFonts w:hint="eastAsia" w:ascii="方正仿宋_GBK" w:eastAsia="方正仿宋_GBK"/>
          <w:szCs w:val="28"/>
        </w:rPr>
        <w:t>3.乙方单位或工作人员不得以任何名义私下邀请甲方工作人员参加乙方组织（出资）的一切违禁活动，如产品介绍会、学术会、境内外考察、旅游、宴请送礼等活动；</w:t>
      </w:r>
    </w:p>
    <w:p>
      <w:pPr>
        <w:spacing w:line="480" w:lineRule="exact"/>
        <w:ind w:firstLine="560" w:firstLineChars="200"/>
        <w:rPr>
          <w:rFonts w:ascii="方正仿宋_GBK" w:eastAsia="方正仿宋_GBK"/>
          <w:szCs w:val="28"/>
        </w:rPr>
      </w:pPr>
      <w:r>
        <w:rPr>
          <w:rFonts w:hint="eastAsia" w:ascii="方正仿宋_GBK" w:eastAsia="方正仿宋_GBK"/>
          <w:szCs w:val="28"/>
        </w:rPr>
        <w:t>4.凡甲方工作人员以工作之便，向乙方索要钱物的，乙方应立即向甲方纪检监察部门举报（举报电话：65504033、65506928）；</w:t>
      </w:r>
    </w:p>
    <w:p>
      <w:pPr>
        <w:spacing w:line="480" w:lineRule="exact"/>
        <w:ind w:firstLine="560" w:firstLineChars="200"/>
        <w:rPr>
          <w:rFonts w:ascii="方正仿宋_GBK" w:eastAsia="方正仿宋_GBK"/>
          <w:szCs w:val="28"/>
        </w:rPr>
      </w:pPr>
      <w:r>
        <w:rPr>
          <w:rFonts w:hint="eastAsia" w:ascii="方正仿宋_GBK" w:eastAsia="方正仿宋_GBK"/>
          <w:szCs w:val="28"/>
        </w:rPr>
        <w:t>5.甲方工作人员违反本合同条款规定，由甲方按照中心有关规定处理，乙方有协助调查的义务；</w:t>
      </w:r>
    </w:p>
    <w:p>
      <w:pPr>
        <w:spacing w:line="480" w:lineRule="exact"/>
        <w:ind w:firstLine="560" w:firstLineChars="200"/>
        <w:rPr>
          <w:rFonts w:ascii="方正仿宋_GBK" w:eastAsia="方正仿宋_GBK"/>
          <w:szCs w:val="28"/>
        </w:rPr>
      </w:pPr>
      <w:r>
        <w:rPr>
          <w:rFonts w:hint="eastAsia" w:ascii="方正仿宋_GBK" w:eastAsia="方正仿宋_GBK"/>
          <w:szCs w:val="28"/>
        </w:rPr>
        <w:t>6.乙方违反本合同条款规定，甲方有权单方面终止合同，由此造成的一切经济损失由乙方自行承担；</w:t>
      </w:r>
    </w:p>
    <w:p>
      <w:pPr>
        <w:spacing w:line="480" w:lineRule="exact"/>
        <w:ind w:firstLine="560" w:firstLineChars="200"/>
        <w:rPr>
          <w:rFonts w:ascii="方正仿宋_GBK" w:eastAsia="方正仿宋_GBK"/>
          <w:szCs w:val="28"/>
        </w:rPr>
      </w:pPr>
      <w:r>
        <w:rPr>
          <w:rFonts w:hint="eastAsia" w:ascii="方正仿宋_GBK" w:eastAsia="方正仿宋_GBK"/>
          <w:szCs w:val="28"/>
        </w:rPr>
        <w:t>7.凡甲方发现乙方有不正当竞争行为，或乙方工作人员给甲方工作人员回扣（好处费、介绍费、信息费、感谢费等），甲方有权终止合同或取消乙方资格。并把乙方的的违纪违规行为上报上级主管部门，将乙方列入企业黑名单。构成犯罪的，甲方将向检察院举报或将违纪违规材料移送检察、司法机关；</w:t>
      </w:r>
    </w:p>
    <w:p>
      <w:pPr>
        <w:spacing w:line="480" w:lineRule="exact"/>
        <w:ind w:firstLine="560" w:firstLineChars="200"/>
        <w:rPr>
          <w:rFonts w:ascii="方正仿宋_GBK" w:eastAsia="方正仿宋_GBK"/>
          <w:szCs w:val="28"/>
        </w:rPr>
      </w:pPr>
      <w:r>
        <w:rPr>
          <w:rFonts w:hint="eastAsia" w:ascii="方正仿宋_GBK" w:eastAsia="方正仿宋_GBK"/>
          <w:szCs w:val="28"/>
        </w:rPr>
        <w:t>8.本合同一式三份，甲方两份，乙方一份，具有同等法律效力。本合同从签订之日起生效。</w:t>
      </w:r>
    </w:p>
    <w:p>
      <w:pPr>
        <w:spacing w:line="480" w:lineRule="exact"/>
        <w:rPr>
          <w:rFonts w:ascii="方正仿宋_GBK" w:eastAsia="方正仿宋_GBK"/>
          <w:szCs w:val="28"/>
        </w:rPr>
      </w:pPr>
    </w:p>
    <w:p>
      <w:pPr>
        <w:spacing w:line="480" w:lineRule="exact"/>
        <w:rPr>
          <w:rFonts w:ascii="方正仿宋_GBK" w:eastAsia="方正仿宋_GBK"/>
          <w:szCs w:val="28"/>
        </w:rPr>
      </w:pPr>
      <w:r>
        <w:rPr>
          <w:rFonts w:hint="eastAsia" w:ascii="方正仿宋_GBK" w:eastAsia="方正仿宋_GBK"/>
          <w:szCs w:val="28"/>
        </w:rPr>
        <w:t>甲方单位领导签字（盖章）：            乙方单位领导签字（盖章）：</w:t>
      </w:r>
    </w:p>
    <w:p>
      <w:pPr>
        <w:spacing w:line="480" w:lineRule="exact"/>
        <w:rPr>
          <w:rFonts w:ascii="方正仿宋_GBK" w:eastAsia="方正仿宋_GBK"/>
          <w:szCs w:val="28"/>
        </w:rPr>
      </w:pPr>
      <w:r>
        <w:rPr>
          <w:rFonts w:hint="eastAsia" w:ascii="方正仿宋_GBK" w:eastAsia="方正仿宋_GBK"/>
          <w:szCs w:val="28"/>
        </w:rPr>
        <w:t xml:space="preserve">      年  月  日            </w:t>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 xml:space="preserve">       年  月  日    </w:t>
      </w:r>
    </w:p>
    <w:p>
      <w:pPr>
        <w:widowControl/>
        <w:spacing w:line="480" w:lineRule="exact"/>
        <w:ind w:firstLine="560" w:firstLineChars="200"/>
        <w:jc w:val="left"/>
        <w:rPr>
          <w:rFonts w:ascii="方正仿宋_GBK" w:eastAsia="方正仿宋_GBK"/>
        </w:rPr>
        <w:sectPr>
          <w:headerReference r:id="rId8" w:type="default"/>
          <w:type w:val="nextColumn"/>
          <w:pgSz w:w="11907" w:h="16840"/>
          <w:pgMar w:top="1134" w:right="1191" w:bottom="1134" w:left="1304" w:header="964" w:footer="992" w:gutter="0"/>
          <w:pgNumType w:fmt="numberInDash"/>
          <w:cols w:space="720" w:num="1"/>
          <w:docGrid w:linePitch="312" w:charSpace="0"/>
        </w:sectPr>
      </w:pPr>
    </w:p>
    <w:p>
      <w:pPr>
        <w:pStyle w:val="3"/>
        <w:spacing w:before="0" w:beforeLines="0" w:after="0" w:afterLines="0" w:line="360" w:lineRule="auto"/>
        <w:rPr>
          <w:rFonts w:ascii="方正小标宋_GBK" w:eastAsia="方正小标宋_GBK"/>
          <w:color w:val="000000"/>
        </w:rPr>
      </w:pPr>
      <w:bookmarkStart w:id="53" w:name="_Toc12889"/>
      <w:r>
        <w:rPr>
          <w:rFonts w:hint="eastAsia" w:ascii="方正小标宋_GBK" w:eastAsia="方正小标宋_GBK"/>
          <w:color w:val="000000"/>
        </w:rPr>
        <w:t>第六篇  投标文件格式</w:t>
      </w:r>
      <w:bookmarkEnd w:id="53"/>
    </w:p>
    <w:p>
      <w:pPr>
        <w:snapToGrid w:val="0"/>
        <w:spacing w:line="440" w:lineRule="exact"/>
        <w:ind w:firstLine="482" w:firstLineChars="200"/>
        <w:rPr>
          <w:rFonts w:ascii="方正仿宋_GBK" w:hAnsi="仿宋" w:eastAsia="方正仿宋_GBK"/>
          <w:b/>
          <w:sz w:val="24"/>
          <w:szCs w:val="24"/>
        </w:rPr>
      </w:pPr>
      <w:r>
        <w:rPr>
          <w:rFonts w:hint="eastAsia" w:ascii="方正仿宋_GBK" w:hAnsi="仿宋" w:eastAsia="方正仿宋_GBK"/>
          <w:b/>
          <w:sz w:val="24"/>
          <w:szCs w:val="24"/>
        </w:rPr>
        <w:t>一、经济文件</w:t>
      </w:r>
    </w:p>
    <w:p>
      <w:pPr>
        <w:snapToGrid w:val="0"/>
        <w:spacing w:line="440" w:lineRule="exact"/>
        <w:ind w:firstLine="480" w:firstLineChars="200"/>
        <w:rPr>
          <w:rFonts w:ascii="方正仿宋_GBK" w:hAnsi="仿宋" w:eastAsia="方正仿宋_GBK"/>
          <w:sz w:val="24"/>
          <w:szCs w:val="24"/>
        </w:rPr>
      </w:pPr>
      <w:r>
        <w:rPr>
          <w:rFonts w:hint="eastAsia" w:ascii="方正仿宋_GBK" w:hAnsi="仿宋" w:eastAsia="方正仿宋_GBK"/>
          <w:sz w:val="24"/>
          <w:szCs w:val="24"/>
        </w:rPr>
        <w:t>（一）报价函</w:t>
      </w:r>
    </w:p>
    <w:p>
      <w:pPr>
        <w:snapToGrid w:val="0"/>
        <w:spacing w:line="440" w:lineRule="exact"/>
        <w:ind w:firstLine="480" w:firstLineChars="200"/>
        <w:rPr>
          <w:rFonts w:ascii="方正仿宋_GBK" w:hAnsi="仿宋" w:eastAsia="方正仿宋_GBK"/>
          <w:sz w:val="24"/>
          <w:szCs w:val="24"/>
        </w:rPr>
      </w:pPr>
      <w:r>
        <w:rPr>
          <w:rFonts w:hint="eastAsia" w:ascii="方正仿宋_GBK" w:hAnsi="仿宋" w:eastAsia="方正仿宋_GBK"/>
          <w:sz w:val="24"/>
          <w:szCs w:val="24"/>
        </w:rPr>
        <w:t>（二）分项报价明细表</w:t>
      </w:r>
    </w:p>
    <w:p>
      <w:pPr>
        <w:snapToGrid w:val="0"/>
        <w:spacing w:line="440" w:lineRule="exact"/>
        <w:ind w:firstLine="482" w:firstLineChars="200"/>
        <w:rPr>
          <w:rFonts w:ascii="方正仿宋_GBK" w:hAnsi="仿宋" w:eastAsia="方正仿宋_GBK"/>
          <w:b/>
          <w:sz w:val="24"/>
          <w:szCs w:val="24"/>
        </w:rPr>
      </w:pPr>
      <w:r>
        <w:rPr>
          <w:rFonts w:hint="eastAsia" w:ascii="方正仿宋_GBK" w:hAnsi="仿宋" w:eastAsia="方正仿宋_GBK"/>
          <w:b/>
          <w:sz w:val="24"/>
          <w:szCs w:val="24"/>
        </w:rPr>
        <w:t>二、技术文件</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（一）所投各产品的技术应答</w:t>
      </w:r>
    </w:p>
    <w:p>
      <w:pPr>
        <w:snapToGrid w:val="0"/>
        <w:spacing w:line="440" w:lineRule="exact"/>
        <w:ind w:firstLine="480" w:firstLineChars="200"/>
        <w:rPr>
          <w:rFonts w:ascii="方正仿宋_GBK" w:hAnsi="仿宋" w:eastAsia="方正仿宋_GBK"/>
          <w:sz w:val="24"/>
          <w:szCs w:val="24"/>
        </w:rPr>
      </w:pPr>
      <w:r>
        <w:rPr>
          <w:rFonts w:hint="eastAsia" w:ascii="方正仿宋_GBK" w:hAnsi="宋体" w:eastAsia="方正仿宋_GBK"/>
          <w:sz w:val="24"/>
          <w:szCs w:val="24"/>
        </w:rPr>
        <w:t>（二）技术条款差异表</w:t>
      </w:r>
    </w:p>
    <w:p>
      <w:pPr>
        <w:snapToGrid w:val="0"/>
        <w:spacing w:line="440" w:lineRule="exact"/>
        <w:ind w:firstLine="482" w:firstLineChars="200"/>
        <w:rPr>
          <w:rFonts w:ascii="方正仿宋_GBK" w:hAnsi="仿宋" w:eastAsia="方正仿宋_GBK"/>
          <w:b/>
          <w:sz w:val="24"/>
          <w:szCs w:val="24"/>
        </w:rPr>
      </w:pPr>
      <w:r>
        <w:rPr>
          <w:rFonts w:hint="eastAsia" w:ascii="方正仿宋_GBK" w:hAnsi="仿宋" w:eastAsia="方正仿宋_GBK"/>
          <w:b/>
          <w:sz w:val="24"/>
          <w:szCs w:val="24"/>
        </w:rPr>
        <w:t>三、商务文件</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（一）投标函（格式）</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（二）商务条款差异表</w:t>
      </w:r>
    </w:p>
    <w:p>
      <w:pPr>
        <w:snapToGrid w:val="0"/>
        <w:spacing w:line="440" w:lineRule="exact"/>
        <w:ind w:firstLine="480" w:firstLineChars="200"/>
        <w:rPr>
          <w:rFonts w:ascii="方正仿宋_GBK" w:hAnsi="仿宋" w:eastAsia="方正仿宋_GBK"/>
          <w:sz w:val="24"/>
          <w:szCs w:val="24"/>
        </w:rPr>
      </w:pPr>
      <w:r>
        <w:rPr>
          <w:rFonts w:hint="eastAsia" w:ascii="方正仿宋_GBK" w:hAnsi="宋体" w:eastAsia="方正仿宋_GBK"/>
          <w:sz w:val="24"/>
          <w:szCs w:val="24"/>
        </w:rPr>
        <w:t>（三）商务及售后服务承诺</w:t>
      </w:r>
    </w:p>
    <w:p>
      <w:pPr>
        <w:tabs>
          <w:tab w:val="left" w:pos="1764"/>
        </w:tabs>
        <w:snapToGrid w:val="0"/>
        <w:spacing w:line="440" w:lineRule="exact"/>
        <w:ind w:firstLine="482" w:firstLineChars="200"/>
        <w:rPr>
          <w:rFonts w:ascii="方正仿宋_GBK" w:hAnsi="仿宋" w:eastAsia="方正仿宋_GBK"/>
          <w:b/>
          <w:sz w:val="24"/>
          <w:szCs w:val="24"/>
        </w:rPr>
      </w:pPr>
      <w:r>
        <w:rPr>
          <w:rFonts w:hint="eastAsia" w:ascii="方正仿宋_GBK" w:hAnsi="仿宋" w:eastAsia="方正仿宋_GBK"/>
          <w:b/>
          <w:sz w:val="24"/>
          <w:szCs w:val="24"/>
        </w:rPr>
        <w:t>四、其他</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（一）其他与项目有关的资料（自附）</w:t>
      </w:r>
    </w:p>
    <w:p>
      <w:pPr>
        <w:snapToGrid w:val="0"/>
        <w:spacing w:line="440" w:lineRule="exact"/>
        <w:ind w:firstLine="482" w:firstLineChars="200"/>
        <w:rPr>
          <w:rFonts w:ascii="方正仿宋_GBK" w:hAnsi="仿宋" w:eastAsia="方正仿宋_GBK"/>
          <w:b/>
          <w:sz w:val="24"/>
          <w:szCs w:val="24"/>
        </w:rPr>
      </w:pPr>
      <w:r>
        <w:rPr>
          <w:rFonts w:hint="eastAsia" w:ascii="方正仿宋_GBK" w:hAnsi="仿宋" w:eastAsia="方正仿宋_GBK"/>
          <w:b/>
          <w:sz w:val="24"/>
          <w:szCs w:val="24"/>
        </w:rPr>
        <w:t>五、资格文件</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（一）营业执照（副本）或事业单位法人证书（副本）复印件</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（二）组织机构代码证复印件</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（三）法定代表人身份证明书（格式）</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（四）法定代表人授权委托书（格式）</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（五）书面声明（格式）</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（六）税务登记证（副本）复印件</w:t>
      </w:r>
    </w:p>
    <w:p>
      <w:pPr>
        <w:snapToGrid w:val="0"/>
        <w:spacing w:line="440" w:lineRule="exact"/>
        <w:ind w:firstLine="480" w:firstLineChars="200"/>
        <w:rPr>
          <w:rFonts w:ascii="方正仿宋_GBK" w:hAnsi="仿宋" w:eastAsia="方正仿宋_GBK"/>
        </w:rPr>
      </w:pPr>
      <w:r>
        <w:rPr>
          <w:rFonts w:hint="eastAsia" w:ascii="方正仿宋_GBK" w:hAnsi="宋体" w:eastAsia="方正仿宋_GBK"/>
          <w:sz w:val="24"/>
          <w:szCs w:val="24"/>
        </w:rPr>
        <w:t>（七）</w:t>
      </w:r>
      <w:r>
        <w:rPr>
          <w:rFonts w:hint="eastAsia" w:ascii="方正仿宋_GBK" w:hAnsi="仿宋" w:eastAsia="方正仿宋_GBK"/>
        </w:rPr>
        <w:t>缴纳社会保障金的证明材料复印件</w:t>
      </w:r>
    </w:p>
    <w:p>
      <w:pPr>
        <w:snapToGrid w:val="0"/>
        <w:spacing w:line="440" w:lineRule="exact"/>
        <w:ind w:firstLine="480" w:firstLineChars="200"/>
        <w:rPr>
          <w:color w:val="FF0000"/>
        </w:rPr>
      </w:pPr>
      <w:r>
        <w:rPr>
          <w:rFonts w:hint="eastAsia" w:ascii="方正仿宋_GBK" w:hAnsi="宋体" w:eastAsia="方正仿宋_GBK"/>
          <w:color w:val="FF0000"/>
          <w:sz w:val="24"/>
          <w:szCs w:val="24"/>
        </w:rPr>
        <w:t>（八）</w:t>
      </w:r>
      <w:r>
        <w:rPr>
          <w:rFonts w:hint="eastAsia" w:ascii="方正仿宋_GBK" w:hAnsi="仿宋" w:eastAsia="方正仿宋_GBK"/>
          <w:color w:val="FF0000"/>
        </w:rPr>
        <w:t>公司资质</w:t>
      </w:r>
    </w:p>
    <w:p>
      <w:pPr>
        <w:snapToGrid w:val="0"/>
        <w:spacing w:line="440" w:lineRule="exact"/>
        <w:ind w:firstLine="480" w:firstLineChars="200"/>
        <w:rPr>
          <w:rFonts w:ascii="方正仿宋_GBK" w:hAnsi="宋体" w:eastAsia="方正仿宋_GBK"/>
          <w:sz w:val="24"/>
          <w:szCs w:val="24"/>
        </w:rPr>
      </w:pPr>
      <w:r>
        <w:rPr>
          <w:rFonts w:hint="eastAsia" w:ascii="方正仿宋_GBK" w:hAnsi="仿宋" w:eastAsia="方正仿宋_GBK"/>
          <w:sz w:val="24"/>
          <w:szCs w:val="24"/>
        </w:rPr>
        <w:t>说明：投标人按“多证合一”登记制度办理营业执照的，组织机构代码证、税务登记证（副本）和社会保险登记证以投标人所提供的法人营业执照（副本）复印件为准。</w:t>
      </w:r>
    </w:p>
    <w:p>
      <w:pPr>
        <w:pStyle w:val="4"/>
        <w:spacing w:line="500" w:lineRule="exact"/>
        <w:ind w:firstLine="560" w:firstLineChars="200"/>
        <w:rPr>
          <w:rFonts w:ascii="方正仿宋_GBK" w:eastAsia="方正仿宋_GBK"/>
          <w:b/>
          <w:szCs w:val="28"/>
        </w:rPr>
      </w:pPr>
      <w:r>
        <w:rPr>
          <w:rFonts w:hint="eastAsia" w:ascii="方正仿宋_GBK" w:eastAsia="方正仿宋_GBK"/>
        </w:rPr>
        <w:br w:type="page"/>
      </w:r>
      <w:bookmarkStart w:id="54" w:name="_Toc429584884"/>
      <w:bookmarkStart w:id="55" w:name="_Toc10414"/>
      <w:bookmarkStart w:id="56" w:name="_Toc13974"/>
      <w:bookmarkStart w:id="57" w:name="_Toc505608560"/>
      <w:r>
        <w:rPr>
          <w:rFonts w:hint="eastAsia" w:ascii="方正仿宋_GBK" w:eastAsia="方正仿宋_GBK"/>
          <w:b/>
          <w:szCs w:val="28"/>
        </w:rPr>
        <w:t>一、经济文件</w:t>
      </w:r>
      <w:bookmarkEnd w:id="54"/>
      <w:bookmarkEnd w:id="55"/>
      <w:bookmarkEnd w:id="56"/>
      <w:bookmarkEnd w:id="57"/>
    </w:p>
    <w:p>
      <w:pPr>
        <w:snapToGrid w:val="0"/>
        <w:spacing w:line="500" w:lineRule="exact"/>
        <w:ind w:firstLine="560" w:firstLineChars="200"/>
        <w:rPr>
          <w:rFonts w:ascii="方正仿宋_GBK" w:hAnsi="宋体" w:eastAsia="方正仿宋_GBK"/>
          <w:szCs w:val="36"/>
        </w:rPr>
      </w:pPr>
      <w:r>
        <w:rPr>
          <w:rFonts w:hint="eastAsia" w:ascii="方正仿宋_GBK" w:hAnsi="宋体" w:eastAsia="方正仿宋_GBK"/>
          <w:szCs w:val="36"/>
        </w:rPr>
        <w:t>（一）报价函</w:t>
      </w:r>
    </w:p>
    <w:p>
      <w:pPr>
        <w:tabs>
          <w:tab w:val="left" w:pos="6300"/>
        </w:tabs>
        <w:snapToGrid w:val="0"/>
        <w:spacing w:line="480" w:lineRule="exact"/>
        <w:jc w:val="center"/>
        <w:outlineLvl w:val="0"/>
        <w:rPr>
          <w:rFonts w:ascii="宋体" w:hAnsi="宋体"/>
          <w:b/>
          <w:szCs w:val="28"/>
        </w:rPr>
      </w:pPr>
      <w:bookmarkStart w:id="58" w:name="_Toc6892"/>
      <w:r>
        <w:rPr>
          <w:rFonts w:hint="eastAsia" w:ascii="宋体" w:hAnsi="宋体"/>
          <w:b/>
          <w:szCs w:val="28"/>
        </w:rPr>
        <w:t>报价函</w:t>
      </w:r>
      <w:bookmarkEnd w:id="58"/>
    </w:p>
    <w:p>
      <w:pPr>
        <w:tabs>
          <w:tab w:val="left" w:pos="6300"/>
        </w:tabs>
        <w:snapToGrid w:val="0"/>
        <w:spacing w:line="360" w:lineRule="auto"/>
        <w:rPr>
          <w:rFonts w:ascii="宋体" w:hAnsi="宋体"/>
          <w:sz w:val="24"/>
          <w:szCs w:val="24"/>
        </w:rPr>
      </w:pPr>
      <w:r>
        <w:rPr>
          <w:rFonts w:hint="eastAsia" w:ascii="宋体" w:hAnsi="宋体"/>
          <w:sz w:val="24"/>
          <w:szCs w:val="24"/>
          <w:u w:val="single"/>
        </w:rPr>
        <w:t>（采购代理机构名称）</w:t>
      </w:r>
      <w:r>
        <w:rPr>
          <w:rFonts w:hint="eastAsia" w:ascii="宋体" w:hAnsi="宋体"/>
          <w:sz w:val="24"/>
          <w:szCs w:val="24"/>
        </w:rPr>
        <w:t>：</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我方收到____________________________（谈判项目名称）的招标文件，经详细研究，决定参加该项目的竞争谈判。</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1、愿意按照招标文件中的一切要求，提供本项目的交货及技术服务，初始报价为人民币大写：</w:t>
      </w:r>
      <w:r>
        <w:rPr>
          <w:rFonts w:hint="eastAsia" w:ascii="宋体" w:hAnsi="宋体"/>
          <w:sz w:val="24"/>
          <w:szCs w:val="24"/>
          <w:u w:val="single"/>
        </w:rPr>
        <w:t xml:space="preserve">      </w:t>
      </w:r>
      <w:r>
        <w:rPr>
          <w:rFonts w:hint="eastAsia" w:ascii="宋体" w:hAnsi="宋体"/>
          <w:sz w:val="24"/>
          <w:szCs w:val="24"/>
        </w:rPr>
        <w:t>元整；人民币小写：</w:t>
      </w:r>
      <w:r>
        <w:rPr>
          <w:rFonts w:hint="eastAsia" w:ascii="宋体" w:hAnsi="宋体"/>
          <w:sz w:val="24"/>
          <w:szCs w:val="24"/>
          <w:u w:val="single"/>
        </w:rPr>
        <w:t xml:space="preserve">    </w:t>
      </w:r>
      <w:r>
        <w:rPr>
          <w:rFonts w:hint="eastAsia" w:ascii="宋体" w:hAnsi="宋体"/>
          <w:sz w:val="24"/>
          <w:szCs w:val="24"/>
        </w:rPr>
        <w:t>元。以我公司最后报价为准。</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2、我方现提交的响应文件为：响应文件正本</w:t>
      </w:r>
      <w:r>
        <w:rPr>
          <w:rFonts w:hint="eastAsia" w:ascii="宋体" w:hAnsi="宋体"/>
          <w:sz w:val="24"/>
          <w:szCs w:val="24"/>
          <w:u w:val="single"/>
        </w:rPr>
        <w:t xml:space="preserve">   </w:t>
      </w:r>
      <w:r>
        <w:rPr>
          <w:rFonts w:hint="eastAsia" w:ascii="宋体" w:hAnsi="宋体"/>
          <w:sz w:val="24"/>
          <w:szCs w:val="24"/>
        </w:rPr>
        <w:t>份，副本</w:t>
      </w:r>
      <w:r>
        <w:rPr>
          <w:rFonts w:hint="eastAsia" w:ascii="宋体" w:hAnsi="宋体"/>
          <w:sz w:val="24"/>
          <w:szCs w:val="24"/>
          <w:u w:val="single"/>
        </w:rPr>
        <w:t xml:space="preserve">   </w:t>
      </w:r>
      <w:r>
        <w:rPr>
          <w:rFonts w:hint="eastAsia" w:ascii="宋体" w:hAnsi="宋体"/>
          <w:sz w:val="24"/>
          <w:szCs w:val="24"/>
        </w:rPr>
        <w:t>份，电子文档</w:t>
      </w:r>
      <w:r>
        <w:rPr>
          <w:rFonts w:hint="eastAsia" w:ascii="宋体" w:hAnsi="宋体"/>
          <w:sz w:val="24"/>
          <w:szCs w:val="24"/>
          <w:u w:val="single"/>
        </w:rPr>
        <w:t xml:space="preserve">   </w:t>
      </w:r>
      <w:r>
        <w:rPr>
          <w:rFonts w:hint="eastAsia" w:ascii="宋体" w:hAnsi="宋体"/>
          <w:sz w:val="24"/>
          <w:szCs w:val="24"/>
        </w:rPr>
        <w:t>份。</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3、我方承诺：本次谈判的有效期为90天。</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4、我方完全理解和接受贵方招标文件的一切规定和要求及谈判评审办法。</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5、在整个竞争性谈判过程中，我方若有违规行为，接受按照《中华人民共和国政府采购法》和《招标文件》之规定给予惩罚。</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6、我方若成为成交投标人，将按照最终谈判结果签订合同，并且严格履行合同义务。本承诺函将成为合同不可分割的一部分，与合同具有同等的法律效力。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7、我方同意按招标文件规定，交纳招标文件要求的保证金。如果我方成为成交投标人，保证在接到成交通知书后，向采购代理机构交纳招标文件规定的采购代理服务费。</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投标人（公章）：</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 xml:space="preserve">地址：  </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电话：                           传真：</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网址：                           邮编：</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联系人：</w:t>
      </w:r>
    </w:p>
    <w:p>
      <w:pPr>
        <w:snapToGrid w:val="0"/>
        <w:spacing w:line="360" w:lineRule="auto"/>
        <w:ind w:firstLine="480" w:firstLineChars="200"/>
        <w:rPr>
          <w:rFonts w:ascii="宋体" w:hAnsi="宋体"/>
          <w:sz w:val="24"/>
          <w:szCs w:val="24"/>
        </w:rPr>
        <w:sectPr>
          <w:headerReference r:id="rId9" w:type="default"/>
          <w:type w:val="nextColumn"/>
          <w:pgSz w:w="11907" w:h="16840"/>
          <w:pgMar w:top="1134" w:right="1191" w:bottom="1134" w:left="1304" w:header="851" w:footer="992" w:gutter="0"/>
          <w:pgNumType w:fmt="numberInDash"/>
          <w:cols w:space="720" w:num="1"/>
          <w:docGrid w:linePitch="380" w:charSpace="-5735"/>
        </w:sectPr>
      </w:pPr>
      <w:r>
        <w:rPr>
          <w:rFonts w:hint="eastAsia" w:ascii="宋体" w:hAnsi="宋体"/>
          <w:sz w:val="24"/>
          <w:szCs w:val="24"/>
        </w:rPr>
        <w:t xml:space="preserve">                               年   月   日</w:t>
      </w:r>
    </w:p>
    <w:p>
      <w:pPr>
        <w:snapToGrid w:val="0"/>
        <w:spacing w:line="500" w:lineRule="exact"/>
        <w:ind w:firstLine="560" w:firstLineChars="200"/>
        <w:rPr>
          <w:rFonts w:ascii="方正仿宋_GBK" w:hAnsi="仿宋" w:eastAsia="方正仿宋_GBK"/>
          <w:sz w:val="24"/>
          <w:szCs w:val="28"/>
        </w:rPr>
      </w:pPr>
      <w:r>
        <w:rPr>
          <w:rFonts w:hint="eastAsia" w:ascii="方正仿宋_GBK" w:hAnsi="仿宋" w:eastAsia="方正仿宋_GBK"/>
          <w:szCs w:val="36"/>
        </w:rPr>
        <w:t>（二）分项报价明细表</w:t>
      </w:r>
    </w:p>
    <w:p>
      <w:pPr>
        <w:spacing w:line="500" w:lineRule="exact"/>
        <w:rPr>
          <w:rFonts w:ascii="方正仿宋_GBK" w:hAnsi="仿宋" w:eastAsia="方正仿宋_GBK"/>
          <w:sz w:val="24"/>
          <w:szCs w:val="28"/>
        </w:rPr>
      </w:pPr>
      <w:r>
        <w:rPr>
          <w:rFonts w:hint="eastAsia" w:ascii="方正仿宋_GBK" w:hAnsi="仿宋" w:eastAsia="方正仿宋_GBK"/>
          <w:sz w:val="24"/>
          <w:szCs w:val="28"/>
        </w:rPr>
        <w:t>招标项目名称：</w:t>
      </w:r>
    </w:p>
    <w:p>
      <w:pPr>
        <w:spacing w:line="500" w:lineRule="exact"/>
        <w:rPr>
          <w:rFonts w:ascii="方正仿宋_GBK" w:hAnsi="仿宋" w:eastAsia="方正仿宋_GBK"/>
          <w:sz w:val="24"/>
          <w:szCs w:val="28"/>
        </w:rPr>
      </w:pPr>
      <w:r>
        <w:rPr>
          <w:rFonts w:hint="eastAsia" w:ascii="方正仿宋_GBK" w:hAnsi="仿宋" w:eastAsia="方正仿宋_GBK"/>
          <w:sz w:val="24"/>
          <w:szCs w:val="28"/>
        </w:rPr>
        <w:t xml:space="preserve">                                                         单位：元</w:t>
      </w:r>
    </w:p>
    <w:tbl>
      <w:tblPr>
        <w:tblStyle w:val="16"/>
        <w:tblW w:w="7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34"/>
        <w:gridCol w:w="2474"/>
        <w:gridCol w:w="934"/>
        <w:gridCol w:w="934"/>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34" w:type="dxa"/>
            <w:vAlign w:val="center"/>
          </w:tcPr>
          <w:p>
            <w:pPr>
              <w:jc w:val="center"/>
              <w:rPr>
                <w:rFonts w:ascii="方正仿宋_GBK" w:hAnsi="仿宋" w:eastAsia="方正仿宋_GBK"/>
                <w:b/>
                <w:sz w:val="21"/>
                <w:szCs w:val="21"/>
              </w:rPr>
            </w:pPr>
            <w:r>
              <w:rPr>
                <w:rFonts w:hint="eastAsia" w:ascii="方正仿宋_GBK" w:hAnsi="仿宋" w:eastAsia="方正仿宋_GBK"/>
                <w:b/>
                <w:sz w:val="21"/>
                <w:szCs w:val="21"/>
              </w:rPr>
              <w:t>序号</w:t>
            </w:r>
          </w:p>
        </w:tc>
        <w:tc>
          <w:tcPr>
            <w:tcW w:w="934" w:type="dxa"/>
            <w:vAlign w:val="center"/>
          </w:tcPr>
          <w:p>
            <w:pPr>
              <w:jc w:val="center"/>
              <w:rPr>
                <w:rFonts w:ascii="方正仿宋_GBK" w:hAnsi="仿宋" w:eastAsia="方正仿宋_GBK"/>
                <w:b/>
                <w:sz w:val="21"/>
                <w:szCs w:val="21"/>
              </w:rPr>
            </w:pPr>
            <w:r>
              <w:rPr>
                <w:rFonts w:hint="eastAsia" w:ascii="方正仿宋_GBK" w:hAnsi="仿宋" w:eastAsia="方正仿宋_GBK"/>
                <w:b/>
                <w:sz w:val="21"/>
                <w:szCs w:val="21"/>
              </w:rPr>
              <w:t>名称</w:t>
            </w:r>
          </w:p>
        </w:tc>
        <w:tc>
          <w:tcPr>
            <w:tcW w:w="2474" w:type="dxa"/>
            <w:vAlign w:val="center"/>
          </w:tcPr>
          <w:p>
            <w:pPr>
              <w:jc w:val="center"/>
              <w:rPr>
                <w:rFonts w:ascii="方正仿宋_GBK" w:hAnsi="仿宋" w:eastAsia="方正仿宋_GBK"/>
                <w:b/>
                <w:sz w:val="21"/>
                <w:szCs w:val="21"/>
              </w:rPr>
            </w:pPr>
            <w:r>
              <w:rPr>
                <w:rFonts w:hint="eastAsia" w:ascii="方正仿宋_GBK" w:hAnsi="仿宋" w:eastAsia="方正仿宋_GBK"/>
                <w:b/>
                <w:sz w:val="21"/>
                <w:szCs w:val="21"/>
              </w:rPr>
              <w:t>品牌、规格型号</w:t>
            </w:r>
          </w:p>
        </w:tc>
        <w:tc>
          <w:tcPr>
            <w:tcW w:w="934" w:type="dxa"/>
            <w:vAlign w:val="center"/>
          </w:tcPr>
          <w:p>
            <w:pPr>
              <w:jc w:val="center"/>
              <w:rPr>
                <w:rFonts w:ascii="方正仿宋_GBK" w:hAnsi="仿宋" w:eastAsia="方正仿宋_GBK"/>
                <w:b/>
                <w:sz w:val="21"/>
                <w:szCs w:val="21"/>
              </w:rPr>
            </w:pPr>
            <w:r>
              <w:rPr>
                <w:rFonts w:hint="eastAsia" w:ascii="方正仿宋_GBK" w:hAnsi="仿宋" w:eastAsia="方正仿宋_GBK"/>
                <w:b/>
                <w:sz w:val="21"/>
                <w:szCs w:val="21"/>
              </w:rPr>
              <w:t>数量</w:t>
            </w:r>
          </w:p>
        </w:tc>
        <w:tc>
          <w:tcPr>
            <w:tcW w:w="934" w:type="dxa"/>
            <w:vAlign w:val="center"/>
          </w:tcPr>
          <w:p>
            <w:pPr>
              <w:jc w:val="center"/>
              <w:rPr>
                <w:rFonts w:ascii="方正仿宋_GBK" w:hAnsi="仿宋" w:eastAsia="方正仿宋_GBK"/>
                <w:b/>
                <w:sz w:val="21"/>
                <w:szCs w:val="21"/>
              </w:rPr>
            </w:pPr>
            <w:r>
              <w:rPr>
                <w:rFonts w:hint="eastAsia" w:ascii="方正仿宋_GBK" w:hAnsi="仿宋" w:eastAsia="方正仿宋_GBK"/>
                <w:b/>
                <w:sz w:val="21"/>
                <w:szCs w:val="21"/>
              </w:rPr>
              <w:t>单价</w:t>
            </w:r>
          </w:p>
        </w:tc>
        <w:tc>
          <w:tcPr>
            <w:tcW w:w="1374" w:type="dxa"/>
            <w:vAlign w:val="center"/>
          </w:tcPr>
          <w:p>
            <w:pPr>
              <w:jc w:val="center"/>
              <w:rPr>
                <w:rFonts w:ascii="方正仿宋_GBK" w:hAnsi="仿宋" w:eastAsia="方正仿宋_GBK"/>
                <w:b/>
                <w:sz w:val="21"/>
                <w:szCs w:val="21"/>
              </w:rPr>
            </w:pPr>
            <w:r>
              <w:rPr>
                <w:rFonts w:hint="eastAsia" w:ascii="方正仿宋_GBK" w:hAnsi="仿宋" w:eastAsia="方正仿宋_GBK"/>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1</w:t>
            </w:r>
          </w:p>
        </w:tc>
        <w:tc>
          <w:tcPr>
            <w:tcW w:w="934" w:type="dxa"/>
            <w:vAlign w:val="center"/>
          </w:tcPr>
          <w:p>
            <w:pPr>
              <w:jc w:val="center"/>
              <w:rPr>
                <w:rFonts w:ascii="方正仿宋_GBK" w:hAnsi="仿宋" w:eastAsia="方正仿宋_GBK"/>
                <w:sz w:val="21"/>
                <w:szCs w:val="21"/>
              </w:rPr>
            </w:pP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2</w:t>
            </w:r>
          </w:p>
        </w:tc>
        <w:tc>
          <w:tcPr>
            <w:tcW w:w="934" w:type="dxa"/>
            <w:vAlign w:val="center"/>
          </w:tcPr>
          <w:p>
            <w:pPr>
              <w:jc w:val="center"/>
              <w:rPr>
                <w:rFonts w:ascii="方正仿宋_GBK" w:hAnsi="仿宋" w:eastAsia="方正仿宋_GBK"/>
                <w:sz w:val="21"/>
                <w:szCs w:val="21"/>
              </w:rPr>
            </w:pP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3</w:t>
            </w:r>
          </w:p>
        </w:tc>
        <w:tc>
          <w:tcPr>
            <w:tcW w:w="934" w:type="dxa"/>
            <w:vAlign w:val="center"/>
          </w:tcPr>
          <w:p>
            <w:pPr>
              <w:jc w:val="center"/>
              <w:rPr>
                <w:rFonts w:ascii="方正仿宋_GBK" w:hAnsi="仿宋" w:eastAsia="方正仿宋_GBK"/>
                <w:sz w:val="21"/>
                <w:szCs w:val="21"/>
              </w:rPr>
            </w:pP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4</w:t>
            </w:r>
          </w:p>
        </w:tc>
        <w:tc>
          <w:tcPr>
            <w:tcW w:w="934" w:type="dxa"/>
            <w:vAlign w:val="center"/>
          </w:tcPr>
          <w:p>
            <w:pPr>
              <w:jc w:val="center"/>
              <w:rPr>
                <w:rFonts w:ascii="方正仿宋_GBK" w:hAnsi="仿宋" w:eastAsia="方正仿宋_GBK"/>
                <w:sz w:val="21"/>
                <w:szCs w:val="21"/>
              </w:rPr>
            </w:pP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5</w:t>
            </w:r>
          </w:p>
        </w:tc>
        <w:tc>
          <w:tcPr>
            <w:tcW w:w="934" w:type="dxa"/>
            <w:vAlign w:val="center"/>
          </w:tcPr>
          <w:p>
            <w:pPr>
              <w:jc w:val="center"/>
              <w:rPr>
                <w:rFonts w:ascii="方正仿宋_GBK" w:hAnsi="仿宋" w:eastAsia="方正仿宋_GBK"/>
                <w:sz w:val="21"/>
                <w:szCs w:val="21"/>
              </w:rPr>
            </w:pP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6</w:t>
            </w:r>
          </w:p>
        </w:tc>
        <w:tc>
          <w:tcPr>
            <w:tcW w:w="934" w:type="dxa"/>
            <w:vAlign w:val="center"/>
          </w:tcPr>
          <w:p>
            <w:pPr>
              <w:jc w:val="center"/>
              <w:rPr>
                <w:rFonts w:ascii="方正仿宋_GBK" w:hAnsi="仿宋" w:eastAsia="方正仿宋_GBK"/>
                <w:sz w:val="21"/>
                <w:szCs w:val="21"/>
              </w:rPr>
            </w:pP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7</w:t>
            </w:r>
          </w:p>
        </w:tc>
        <w:tc>
          <w:tcPr>
            <w:tcW w:w="934" w:type="dxa"/>
            <w:vAlign w:val="center"/>
          </w:tcPr>
          <w:p>
            <w:pPr>
              <w:jc w:val="center"/>
              <w:rPr>
                <w:rFonts w:ascii="方正仿宋_GBK" w:hAnsi="仿宋" w:eastAsia="方正仿宋_GBK"/>
                <w:sz w:val="21"/>
                <w:szCs w:val="21"/>
              </w:rPr>
            </w:pP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8</w:t>
            </w:r>
          </w:p>
        </w:tc>
        <w:tc>
          <w:tcPr>
            <w:tcW w:w="934" w:type="dxa"/>
            <w:vAlign w:val="center"/>
          </w:tcPr>
          <w:p>
            <w:pPr>
              <w:jc w:val="center"/>
              <w:rPr>
                <w:rFonts w:ascii="方正仿宋_GBK" w:hAnsi="仿宋" w:eastAsia="方正仿宋_GBK"/>
                <w:sz w:val="21"/>
                <w:szCs w:val="21"/>
              </w:rPr>
            </w:pP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w:t>
            </w: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9</w:t>
            </w:r>
          </w:p>
        </w:tc>
        <w:tc>
          <w:tcPr>
            <w:tcW w:w="934" w:type="dxa"/>
            <w:vAlign w:val="center"/>
          </w:tcPr>
          <w:p>
            <w:pPr>
              <w:jc w:val="center"/>
              <w:rPr>
                <w:rFonts w:ascii="方正仿宋_GBK" w:hAnsi="仿宋" w:eastAsia="方正仿宋_GBK"/>
                <w:sz w:val="21"/>
                <w:szCs w:val="21"/>
              </w:rPr>
            </w:pP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w:t>
            </w: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10</w:t>
            </w:r>
          </w:p>
        </w:tc>
        <w:tc>
          <w:tcPr>
            <w:tcW w:w="934" w:type="dxa"/>
            <w:vAlign w:val="center"/>
          </w:tcPr>
          <w:p>
            <w:pPr>
              <w:jc w:val="center"/>
              <w:rPr>
                <w:rFonts w:ascii="方正仿宋_GBK" w:hAnsi="仿宋" w:eastAsia="方正仿宋_GBK"/>
                <w:sz w:val="21"/>
                <w:szCs w:val="21"/>
              </w:rPr>
            </w:pP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w:t>
            </w: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11</w:t>
            </w:r>
          </w:p>
        </w:tc>
        <w:tc>
          <w:tcPr>
            <w:tcW w:w="934" w:type="dxa"/>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w:t>
            </w:r>
          </w:p>
        </w:tc>
        <w:tc>
          <w:tcPr>
            <w:tcW w:w="2474" w:type="dxa"/>
          </w:tcPr>
          <w:p>
            <w:pPr>
              <w:jc w:val="center"/>
              <w:rPr>
                <w:rFonts w:ascii="方正仿宋_GBK" w:hAnsi="仿宋" w:eastAsia="方正仿宋_GBK"/>
                <w:sz w:val="21"/>
                <w:szCs w:val="21"/>
              </w:rPr>
            </w:pPr>
          </w:p>
        </w:tc>
        <w:tc>
          <w:tcPr>
            <w:tcW w:w="934" w:type="dxa"/>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w:t>
            </w:r>
          </w:p>
        </w:tc>
        <w:tc>
          <w:tcPr>
            <w:tcW w:w="934" w:type="dxa"/>
          </w:tcPr>
          <w:p>
            <w:pPr>
              <w:jc w:val="center"/>
              <w:rPr>
                <w:rFonts w:ascii="方正仿宋_GBK" w:hAnsi="仿宋" w:eastAsia="方正仿宋_GBK"/>
                <w:sz w:val="21"/>
                <w:szCs w:val="21"/>
              </w:rPr>
            </w:pPr>
          </w:p>
        </w:tc>
        <w:tc>
          <w:tcPr>
            <w:tcW w:w="1374" w:type="dxa"/>
          </w:tcPr>
          <w:p>
            <w:pPr>
              <w:jc w:val="cente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7"/>
              <w:spacing w:line="240" w:lineRule="atLeast"/>
              <w:ind w:left="0"/>
              <w:jc w:val="center"/>
              <w:outlineLvl w:val="0"/>
              <w:rPr>
                <w:rFonts w:ascii="方正仿宋_GBK" w:hAnsi="仿宋" w:eastAsia="方正仿宋_GBK"/>
                <w:sz w:val="21"/>
                <w:szCs w:val="21"/>
              </w:rPr>
            </w:pPr>
            <w:r>
              <w:rPr>
                <w:rFonts w:hint="eastAsia" w:ascii="方正仿宋_GBK" w:hAnsi="仿宋" w:eastAsia="方正仿宋_GBK"/>
                <w:sz w:val="21"/>
                <w:szCs w:val="21"/>
              </w:rPr>
              <w:t>12</w:t>
            </w:r>
          </w:p>
        </w:tc>
        <w:tc>
          <w:tcPr>
            <w:tcW w:w="934" w:type="dxa"/>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总计</w:t>
            </w:r>
          </w:p>
        </w:tc>
        <w:tc>
          <w:tcPr>
            <w:tcW w:w="5716" w:type="dxa"/>
            <w:gridSpan w:val="4"/>
          </w:tcPr>
          <w:p>
            <w:pPr>
              <w:rPr>
                <w:rFonts w:ascii="方正仿宋_GBK" w:hAnsi="仿宋" w:eastAsia="方正仿宋_GBK"/>
                <w:sz w:val="21"/>
                <w:szCs w:val="21"/>
              </w:rPr>
            </w:pPr>
          </w:p>
        </w:tc>
      </w:tr>
    </w:tbl>
    <w:p>
      <w:pPr>
        <w:spacing w:line="500" w:lineRule="exact"/>
        <w:ind w:firstLine="480" w:firstLineChars="200"/>
        <w:rPr>
          <w:rFonts w:ascii="方正仿宋_GBK" w:hAnsi="仿宋" w:eastAsia="方正仿宋_GBK"/>
          <w:sz w:val="24"/>
          <w:szCs w:val="28"/>
        </w:rPr>
      </w:pPr>
    </w:p>
    <w:p>
      <w:pPr>
        <w:spacing w:line="500" w:lineRule="exact"/>
        <w:ind w:firstLine="600" w:firstLineChars="250"/>
        <w:rPr>
          <w:rFonts w:ascii="方正仿宋_GBK" w:hAnsi="仿宋" w:eastAsia="方正仿宋_GBK"/>
          <w:sz w:val="24"/>
          <w:szCs w:val="28"/>
        </w:rPr>
      </w:pPr>
      <w:r>
        <w:rPr>
          <w:rFonts w:hint="eastAsia" w:ascii="方正仿宋_GBK" w:hAnsi="仿宋" w:eastAsia="方正仿宋_GBK"/>
          <w:sz w:val="24"/>
          <w:szCs w:val="28"/>
        </w:rPr>
        <w:t>投标人：                           法定代表人或法定代表人授权代表：</w:t>
      </w:r>
    </w:p>
    <w:p>
      <w:pPr>
        <w:spacing w:line="500" w:lineRule="exact"/>
        <w:rPr>
          <w:rFonts w:ascii="方正仿宋_GBK" w:hAnsi="仿宋" w:eastAsia="方正仿宋_GBK"/>
          <w:sz w:val="24"/>
          <w:szCs w:val="28"/>
        </w:rPr>
      </w:pPr>
      <w:r>
        <w:rPr>
          <w:rFonts w:hint="eastAsia" w:ascii="方正仿宋_GBK" w:hAnsi="仿宋" w:eastAsia="方正仿宋_GBK"/>
          <w:sz w:val="24"/>
          <w:szCs w:val="28"/>
        </w:rPr>
        <w:t xml:space="preserve">  （投标人公章）                               （签字或盖章）</w:t>
      </w:r>
    </w:p>
    <w:p>
      <w:pPr>
        <w:spacing w:line="500" w:lineRule="exact"/>
        <w:rPr>
          <w:rFonts w:ascii="方正仿宋_GBK" w:hAnsi="仿宋" w:eastAsia="方正仿宋_GBK"/>
          <w:sz w:val="24"/>
          <w:szCs w:val="28"/>
        </w:rPr>
      </w:pPr>
    </w:p>
    <w:p>
      <w:pPr>
        <w:spacing w:line="500" w:lineRule="exact"/>
        <w:rPr>
          <w:rFonts w:ascii="方正仿宋_GBK" w:hAnsi="仿宋" w:eastAsia="方正仿宋_GBK"/>
          <w:sz w:val="24"/>
          <w:szCs w:val="28"/>
        </w:rPr>
      </w:pPr>
    </w:p>
    <w:p>
      <w:pPr>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 xml:space="preserve">                                            年     月     日</w:t>
      </w:r>
    </w:p>
    <w:p>
      <w:pPr>
        <w:snapToGrid w:val="0"/>
        <w:spacing w:line="500" w:lineRule="exact"/>
        <w:ind w:firstLine="480" w:firstLineChars="200"/>
        <w:rPr>
          <w:rFonts w:ascii="方正仿宋_GBK" w:hAnsi="仿宋" w:eastAsia="方正仿宋_GBK"/>
          <w:sz w:val="24"/>
          <w:szCs w:val="28"/>
        </w:rPr>
      </w:pPr>
    </w:p>
    <w:p>
      <w:pPr>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注：</w:t>
      </w:r>
    </w:p>
    <w:p>
      <w:pPr>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1.请投标人完整填写本表；</w:t>
      </w:r>
    </w:p>
    <w:p>
      <w:pPr>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2.该表可扩展，并逐页签字或盖章。</w:t>
      </w:r>
    </w:p>
    <w:p>
      <w:pPr>
        <w:pStyle w:val="4"/>
        <w:pageBreakBefore/>
        <w:spacing w:line="500" w:lineRule="exact"/>
        <w:rPr>
          <w:rFonts w:ascii="方正仿宋_GBK" w:hAnsi="仿宋" w:eastAsia="方正仿宋_GBK"/>
          <w:b/>
          <w:sz w:val="24"/>
        </w:rPr>
      </w:pPr>
      <w:bookmarkStart w:id="59" w:name="_Toc493178790"/>
      <w:bookmarkStart w:id="60" w:name="_Toc28631"/>
      <w:bookmarkStart w:id="61" w:name="_Toc3271"/>
      <w:bookmarkStart w:id="62" w:name="_Toc505608561"/>
      <w:r>
        <w:rPr>
          <w:rFonts w:hint="eastAsia" w:ascii="方正仿宋_GBK" w:hAnsi="仿宋" w:eastAsia="方正仿宋_GBK"/>
          <w:b/>
          <w:szCs w:val="28"/>
        </w:rPr>
        <w:t>二、技术文件</w:t>
      </w:r>
      <w:bookmarkEnd w:id="59"/>
      <w:bookmarkEnd w:id="60"/>
      <w:bookmarkEnd w:id="61"/>
      <w:bookmarkEnd w:id="62"/>
    </w:p>
    <w:p>
      <w:pPr>
        <w:tabs>
          <w:tab w:val="left" w:pos="6300"/>
        </w:tabs>
        <w:snapToGrid w:val="0"/>
        <w:spacing w:line="500" w:lineRule="exact"/>
        <w:ind w:firstLine="570"/>
        <w:rPr>
          <w:rFonts w:ascii="方正仿宋_GBK" w:hAnsi="仿宋" w:eastAsia="方正仿宋_GBK"/>
          <w:szCs w:val="24"/>
        </w:rPr>
      </w:pPr>
      <w:r>
        <w:rPr>
          <w:rFonts w:hint="eastAsia" w:ascii="方正仿宋_GBK" w:hAnsi="仿宋" w:eastAsia="方正仿宋_GBK"/>
          <w:szCs w:val="24"/>
        </w:rPr>
        <w:t>（一）所投各产品的技术应答（格式自定）</w:t>
      </w:r>
    </w:p>
    <w:p>
      <w:pPr>
        <w:tabs>
          <w:tab w:val="left" w:pos="6300"/>
        </w:tabs>
        <w:snapToGrid w:val="0"/>
        <w:spacing w:line="500" w:lineRule="exact"/>
        <w:ind w:firstLine="570"/>
        <w:rPr>
          <w:rFonts w:ascii="方正仿宋_GBK" w:hAnsi="仿宋" w:eastAsia="方正仿宋_GBK"/>
          <w:szCs w:val="24"/>
        </w:rPr>
      </w:pPr>
      <w:r>
        <w:rPr>
          <w:rFonts w:hint="eastAsia" w:ascii="方正仿宋_GBK" w:hAnsi="仿宋" w:eastAsia="方正仿宋_GBK"/>
          <w:szCs w:val="24"/>
        </w:rPr>
        <w:br w:type="page"/>
      </w:r>
      <w:r>
        <w:rPr>
          <w:rFonts w:hint="eastAsia" w:ascii="方正仿宋_GBK" w:hAnsi="仿宋" w:eastAsia="方正仿宋_GBK"/>
          <w:szCs w:val="24"/>
        </w:rPr>
        <w:t>（二）技术条款差异表</w:t>
      </w:r>
    </w:p>
    <w:p>
      <w:pPr>
        <w:pStyle w:val="9"/>
        <w:tabs>
          <w:tab w:val="left" w:pos="6300"/>
        </w:tabs>
        <w:snapToGrid w:val="0"/>
        <w:spacing w:line="500" w:lineRule="exact"/>
        <w:ind w:firstLine="480" w:firstLineChars="200"/>
        <w:outlineLvl w:val="0"/>
        <w:rPr>
          <w:rFonts w:ascii="方正仿宋_GBK" w:hAnsi="仿宋" w:eastAsia="方正仿宋_GBK"/>
          <w:sz w:val="24"/>
        </w:rPr>
      </w:pPr>
      <w:r>
        <w:rPr>
          <w:rFonts w:hint="eastAsia" w:ascii="方正仿宋_GBK" w:hAnsi="仿宋" w:eastAsia="方正仿宋_GBK"/>
          <w:sz w:val="24"/>
          <w:szCs w:val="28"/>
        </w:rPr>
        <w:t>招标项目名称</w:t>
      </w:r>
      <w:r>
        <w:rPr>
          <w:rFonts w:hint="eastAsia" w:ascii="方正仿宋_GBK" w:hAnsi="仿宋" w:eastAsia="方正仿宋_GBK"/>
          <w:sz w:val="24"/>
        </w:rPr>
        <w:t>：</w:t>
      </w:r>
    </w:p>
    <w:tbl>
      <w:tblPr>
        <w:tblStyle w:val="16"/>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r>
              <w:rPr>
                <w:rFonts w:hint="eastAsia" w:ascii="方正仿宋_GBK" w:hAnsi="仿宋" w:eastAsia="方正仿宋_GBK"/>
                <w:sz w:val="21"/>
                <w:szCs w:val="21"/>
              </w:rPr>
              <w:t>序号</w:t>
            </w: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r>
              <w:rPr>
                <w:rFonts w:hint="eastAsia" w:ascii="方正仿宋_GBK" w:hAnsi="仿宋" w:eastAsia="方正仿宋_GBK"/>
                <w:sz w:val="21"/>
                <w:szCs w:val="21"/>
              </w:rPr>
              <w:t>招标要求</w:t>
            </w: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r>
              <w:rPr>
                <w:rFonts w:hint="eastAsia" w:ascii="方正仿宋_GBK" w:hAnsi="仿宋" w:eastAsia="方正仿宋_GBK"/>
                <w:sz w:val="21"/>
                <w:szCs w:val="21"/>
              </w:rPr>
              <w:t>投标应答</w:t>
            </w: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r>
              <w:rPr>
                <w:rFonts w:hint="eastAsia" w:ascii="方正仿宋_GBK" w:hAnsi="仿宋"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bl>
    <w:p>
      <w:pPr>
        <w:spacing w:line="500" w:lineRule="exact"/>
        <w:ind w:left="5894" w:leftChars="235" w:hanging="5236" w:hangingChars="2182"/>
        <w:rPr>
          <w:rFonts w:ascii="方正仿宋_GBK" w:hAnsi="仿宋" w:eastAsia="方正仿宋_GBK"/>
          <w:sz w:val="24"/>
          <w:szCs w:val="28"/>
        </w:rPr>
      </w:pPr>
      <w:r>
        <w:rPr>
          <w:rFonts w:hint="eastAsia" w:ascii="方正仿宋_GBK" w:hAnsi="仿宋" w:eastAsia="方正仿宋_GBK"/>
          <w:sz w:val="24"/>
          <w:szCs w:val="28"/>
        </w:rPr>
        <w:t>投标人：                                  法定代表人或法定代表人授权代表：</w:t>
      </w:r>
    </w:p>
    <w:p>
      <w:pPr>
        <w:spacing w:line="500" w:lineRule="exact"/>
        <w:rPr>
          <w:rFonts w:ascii="方正仿宋_GBK" w:hAnsi="仿宋" w:eastAsia="方正仿宋_GBK"/>
          <w:sz w:val="24"/>
          <w:szCs w:val="28"/>
        </w:rPr>
      </w:pPr>
      <w:r>
        <w:rPr>
          <w:rFonts w:hint="eastAsia" w:ascii="方正仿宋_GBK" w:hAnsi="仿宋" w:eastAsia="方正仿宋_GBK"/>
          <w:sz w:val="24"/>
          <w:szCs w:val="28"/>
        </w:rPr>
        <w:t xml:space="preserve">    </w:t>
      </w:r>
    </w:p>
    <w:p>
      <w:pPr>
        <w:spacing w:line="500" w:lineRule="exact"/>
        <w:ind w:firstLine="720" w:firstLineChars="300"/>
        <w:rPr>
          <w:rFonts w:ascii="方正仿宋_GBK" w:hAnsi="仿宋" w:eastAsia="方正仿宋_GBK"/>
          <w:sz w:val="24"/>
          <w:szCs w:val="28"/>
        </w:rPr>
      </w:pPr>
      <w:r>
        <w:rPr>
          <w:rFonts w:hint="eastAsia" w:ascii="方正仿宋_GBK" w:hAnsi="仿宋" w:eastAsia="方正仿宋_GBK"/>
          <w:sz w:val="24"/>
          <w:szCs w:val="28"/>
        </w:rPr>
        <w:t>（投标人公章）                               （签字或盖章）</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szCs w:val="28"/>
        </w:rPr>
        <w:t xml:space="preserve">                                            年     月     日</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firstLine="570"/>
        <w:rPr>
          <w:rFonts w:ascii="方正仿宋_GBK" w:hAnsi="仿宋" w:eastAsia="方正仿宋_GBK"/>
          <w:sz w:val="24"/>
          <w:szCs w:val="24"/>
        </w:rPr>
      </w:pPr>
      <w:r>
        <w:rPr>
          <w:rFonts w:hint="eastAsia" w:ascii="方正仿宋_GBK" w:hAnsi="仿宋" w:eastAsia="方正仿宋_GBK"/>
          <w:sz w:val="24"/>
          <w:szCs w:val="24"/>
        </w:rPr>
        <w:t>1.本表即为对本项目“第二篇  项目技术规格、数量及质量要求”中所列技术要求进行比较和响应；</w:t>
      </w:r>
    </w:p>
    <w:p>
      <w:pPr>
        <w:tabs>
          <w:tab w:val="left" w:pos="6300"/>
        </w:tabs>
        <w:snapToGrid w:val="0"/>
        <w:spacing w:line="500" w:lineRule="exact"/>
        <w:ind w:firstLine="570"/>
        <w:rPr>
          <w:rFonts w:ascii="方正仿宋_GBK" w:hAnsi="仿宋" w:eastAsia="方正仿宋_GBK"/>
          <w:sz w:val="24"/>
          <w:szCs w:val="24"/>
        </w:rPr>
      </w:pPr>
      <w:r>
        <w:rPr>
          <w:rFonts w:hint="eastAsia" w:ascii="方正仿宋_GBK" w:hAnsi="仿宋" w:eastAsia="方正仿宋_GBK"/>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ascii="方正仿宋_GBK" w:hAnsi="仿宋" w:eastAsia="方正仿宋_GBK"/>
          <w:sz w:val="24"/>
          <w:szCs w:val="24"/>
        </w:rPr>
      </w:pPr>
      <w:r>
        <w:rPr>
          <w:rFonts w:hint="eastAsia" w:ascii="方正仿宋_GBK" w:hAnsi="仿宋" w:eastAsia="方正仿宋_GBK"/>
          <w:sz w:val="24"/>
          <w:szCs w:val="24"/>
        </w:rPr>
        <w:t>3.该表可扩展；</w:t>
      </w:r>
    </w:p>
    <w:p>
      <w:pPr>
        <w:tabs>
          <w:tab w:val="left" w:pos="6300"/>
        </w:tabs>
        <w:snapToGrid w:val="0"/>
        <w:spacing w:line="500" w:lineRule="exact"/>
        <w:ind w:firstLine="570"/>
        <w:rPr>
          <w:rFonts w:ascii="方正仿宋_GBK" w:hAnsi="仿宋" w:eastAsia="方正仿宋_GBK"/>
          <w:sz w:val="24"/>
          <w:szCs w:val="24"/>
        </w:rPr>
      </w:pPr>
      <w:r>
        <w:rPr>
          <w:rFonts w:hint="eastAsia" w:ascii="方正仿宋_GBK" w:hAnsi="仿宋" w:eastAsia="方正仿宋_GBK"/>
          <w:sz w:val="24"/>
          <w:szCs w:val="24"/>
        </w:rPr>
        <w:t>4.可附相关技术支撑材料。（格式自定）</w:t>
      </w:r>
    </w:p>
    <w:p>
      <w:pPr>
        <w:tabs>
          <w:tab w:val="left" w:pos="6300"/>
        </w:tabs>
        <w:snapToGrid w:val="0"/>
        <w:spacing w:line="740" w:lineRule="exact"/>
        <w:ind w:firstLine="560" w:firstLineChars="200"/>
        <w:rPr>
          <w:rFonts w:ascii="方正仿宋_GBK" w:hAnsi="仿宋" w:eastAsia="方正仿宋_GBK"/>
          <w:szCs w:val="24"/>
        </w:rPr>
      </w:pPr>
      <w:r>
        <w:rPr>
          <w:rFonts w:hint="eastAsia" w:ascii="方正仿宋_GBK" w:hAnsi="仿宋" w:eastAsia="方正仿宋_GBK"/>
          <w:szCs w:val="24"/>
        </w:rPr>
        <w:t>说明：结合本项目第二篇、第四篇进行响应</w:t>
      </w:r>
    </w:p>
    <w:p>
      <w:pPr>
        <w:pStyle w:val="4"/>
        <w:pageBreakBefore/>
        <w:spacing w:line="500" w:lineRule="exact"/>
        <w:rPr>
          <w:rFonts w:ascii="方正仿宋_GBK" w:hAnsi="仿宋" w:eastAsia="方正仿宋_GBK"/>
          <w:b/>
          <w:szCs w:val="28"/>
        </w:rPr>
      </w:pPr>
      <w:bookmarkStart w:id="63" w:name="_Toc31261"/>
      <w:bookmarkStart w:id="64" w:name="_Toc493178791"/>
      <w:bookmarkStart w:id="65" w:name="_Toc25129"/>
      <w:bookmarkStart w:id="66" w:name="_Toc505608562"/>
      <w:bookmarkStart w:id="67" w:name="_Toc492721039"/>
      <w:r>
        <w:rPr>
          <w:rFonts w:hint="eastAsia" w:ascii="方正仿宋_GBK" w:hAnsi="仿宋" w:eastAsia="方正仿宋_GBK"/>
          <w:b/>
          <w:szCs w:val="28"/>
        </w:rPr>
        <w:t>三、商务文件</w:t>
      </w:r>
      <w:bookmarkEnd w:id="63"/>
      <w:bookmarkEnd w:id="64"/>
      <w:bookmarkEnd w:id="65"/>
      <w:bookmarkEnd w:id="66"/>
      <w:bookmarkEnd w:id="67"/>
    </w:p>
    <w:p>
      <w:pPr>
        <w:snapToGrid w:val="0"/>
        <w:spacing w:before="120" w:beforeLines="50" w:line="500" w:lineRule="exact"/>
        <w:jc w:val="center"/>
        <w:rPr>
          <w:rFonts w:ascii="方正仿宋_GBK" w:hAnsi="仿宋" w:eastAsia="方正仿宋_GBK"/>
          <w:szCs w:val="28"/>
        </w:rPr>
      </w:pPr>
      <w:r>
        <w:rPr>
          <w:rFonts w:hint="eastAsia" w:ascii="方正仿宋_GBK" w:hAnsi="仿宋" w:eastAsia="方正仿宋_GBK"/>
          <w:szCs w:val="28"/>
        </w:rPr>
        <w:t>（一）投标函（格式）</w:t>
      </w:r>
    </w:p>
    <w:p>
      <w:pPr>
        <w:spacing w:line="500" w:lineRule="exact"/>
        <w:rPr>
          <w:rFonts w:ascii="方正仿宋_GBK" w:hAnsi="仿宋" w:eastAsia="方正仿宋_GBK"/>
          <w:sz w:val="24"/>
          <w:szCs w:val="28"/>
        </w:rPr>
      </w:pPr>
    </w:p>
    <w:p>
      <w:pPr>
        <w:spacing w:line="500" w:lineRule="exact"/>
        <w:ind w:firstLine="480" w:firstLineChars="200"/>
        <w:rPr>
          <w:rFonts w:ascii="方正仿宋_GBK" w:hAnsi="仿宋" w:eastAsia="方正仿宋_GBK"/>
          <w:sz w:val="24"/>
          <w:szCs w:val="28"/>
          <w:u w:val="single"/>
        </w:rPr>
      </w:pPr>
      <w:r>
        <w:rPr>
          <w:rFonts w:hint="eastAsia" w:ascii="方正仿宋_GBK" w:hAnsi="仿宋" w:eastAsia="方正仿宋_GBK"/>
          <w:sz w:val="24"/>
          <w:szCs w:val="28"/>
        </w:rPr>
        <w:t>招标项目名称：</w:t>
      </w:r>
      <w:r>
        <w:rPr>
          <w:rFonts w:hint="eastAsia" w:ascii="方正仿宋_GBK" w:hAnsi="仿宋" w:eastAsia="方正仿宋_GBK"/>
          <w:sz w:val="24"/>
          <w:szCs w:val="28"/>
          <w:u w:val="single"/>
        </w:rPr>
        <w:t xml:space="preserve">                                             </w:t>
      </w:r>
    </w:p>
    <w:p>
      <w:pPr>
        <w:spacing w:line="500" w:lineRule="exact"/>
        <w:rPr>
          <w:rFonts w:ascii="方正仿宋_GBK" w:hAnsi="仿宋" w:eastAsia="方正仿宋_GBK"/>
          <w:sz w:val="24"/>
          <w:szCs w:val="28"/>
        </w:rPr>
      </w:pPr>
    </w:p>
    <w:p>
      <w:pPr>
        <w:tabs>
          <w:tab w:val="left" w:pos="6300"/>
        </w:tabs>
        <w:snapToGrid w:val="0"/>
        <w:spacing w:line="500" w:lineRule="exact"/>
        <w:rPr>
          <w:rFonts w:ascii="方正仿宋_GBK" w:hAnsi="仿宋" w:eastAsia="方正仿宋_GBK"/>
          <w:sz w:val="24"/>
          <w:szCs w:val="28"/>
        </w:rPr>
      </w:pPr>
      <w:r>
        <w:rPr>
          <w:rFonts w:hint="eastAsia" w:ascii="方正仿宋_GBK" w:hAnsi="仿宋" w:eastAsia="方正仿宋_GBK"/>
          <w:sz w:val="24"/>
          <w:szCs w:val="28"/>
        </w:rPr>
        <w:t>致：</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（采购代理机构名称）：</w:t>
      </w:r>
    </w:p>
    <w:p>
      <w:pPr>
        <w:snapToGrid w:val="0"/>
        <w:spacing w:before="120" w:beforeLines="50"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（投标人名称）系中华人民共和国合法企业，注册地址：</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。我方就参加本次投标有关事项郑重声明如下：</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一、我方完全理解并接受该项目招标文件所有要求。</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三、我方承诺按照招标文件要求，提供招标项目的技术服务。</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四、我方按招标文件要求提交的投标文件为：投标文件正本1份，副本  份，电子文档  份。</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五、我方承诺：本次投标的投标有效期为90天。</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六、我方投标报价为闭口价。即在投标有效期和合同有效期内，该报价固定不变。</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七、如果我方中标，我方将履行招标文件中规定的各项要求以及我方投标文件的各项承诺，按《政府采购法》、《合同法》及合同约定条款承担我方责任。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八、我方未</w:t>
      </w:r>
      <w:r>
        <w:rPr>
          <w:rFonts w:hint="eastAsia" w:ascii="方正仿宋_GBK" w:hAnsi="仿宋" w:eastAsia="方正仿宋_GBK"/>
          <w:sz w:val="24"/>
          <w:szCs w:val="24"/>
        </w:rPr>
        <w:t>为采购项目提供整体设计、规范编制或者项目管理、监理、检测等服务。</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九、我方理解，最低报价不是中标的唯一条件。</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十、我方同意按有关规定及招标文件要求，缴纳足额投标保证金。</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十一、若我方中标，愿意按有关规定及招标文件要求缴纳招标代理服务费和交易服务费。</w:t>
      </w:r>
    </w:p>
    <w:p>
      <w:pPr>
        <w:tabs>
          <w:tab w:val="left" w:pos="6300"/>
        </w:tabs>
        <w:snapToGrid w:val="0"/>
        <w:spacing w:line="500" w:lineRule="exact"/>
        <w:ind w:firstLine="570"/>
        <w:rPr>
          <w:rFonts w:ascii="方正仿宋_GBK" w:hAnsi="仿宋" w:eastAsia="方正仿宋_GBK"/>
          <w:sz w:val="24"/>
          <w:szCs w:val="28"/>
        </w:rPr>
      </w:pPr>
    </w:p>
    <w:p>
      <w:pPr>
        <w:tabs>
          <w:tab w:val="left" w:pos="6300"/>
        </w:tabs>
        <w:snapToGrid w:val="0"/>
        <w:spacing w:line="500" w:lineRule="exact"/>
        <w:ind w:firstLine="5460" w:firstLineChars="2275"/>
        <w:rPr>
          <w:rFonts w:ascii="方正仿宋_GBK" w:hAnsi="仿宋" w:eastAsia="方正仿宋_GBK"/>
          <w:sz w:val="24"/>
          <w:szCs w:val="28"/>
        </w:rPr>
      </w:pPr>
      <w:r>
        <w:rPr>
          <w:rFonts w:hint="eastAsia" w:ascii="方正仿宋_GBK" w:hAnsi="仿宋" w:eastAsia="方正仿宋_GBK"/>
          <w:sz w:val="24"/>
          <w:szCs w:val="28"/>
        </w:rPr>
        <w:t>（投标人公章）</w:t>
      </w:r>
    </w:p>
    <w:p>
      <w:pPr>
        <w:tabs>
          <w:tab w:val="left" w:pos="6300"/>
        </w:tabs>
        <w:snapToGrid w:val="0"/>
        <w:spacing w:line="500" w:lineRule="exact"/>
        <w:ind w:firstLine="570"/>
        <w:rPr>
          <w:rFonts w:ascii="方正仿宋_GBK" w:hAnsi="仿宋" w:eastAsia="方正仿宋_GBK"/>
          <w:sz w:val="24"/>
          <w:szCs w:val="28"/>
        </w:rPr>
      </w:pPr>
    </w:p>
    <w:p>
      <w:pPr>
        <w:tabs>
          <w:tab w:val="left" w:pos="6300"/>
        </w:tabs>
        <w:snapToGrid w:val="0"/>
        <w:spacing w:line="500" w:lineRule="exact"/>
        <w:ind w:firstLine="5760" w:firstLineChars="2400"/>
        <w:rPr>
          <w:rFonts w:ascii="方正仿宋_GBK" w:hAnsi="仿宋" w:eastAsia="方正仿宋_GBK"/>
          <w:szCs w:val="28"/>
        </w:rPr>
      </w:pPr>
      <w:r>
        <w:rPr>
          <w:rFonts w:hint="eastAsia" w:ascii="方正仿宋_GBK" w:hAnsi="仿宋" w:eastAsia="方正仿宋_GBK"/>
          <w:sz w:val="24"/>
          <w:szCs w:val="28"/>
        </w:rPr>
        <w:t>年    月   日</w:t>
      </w:r>
    </w:p>
    <w:p>
      <w:pPr>
        <w:tabs>
          <w:tab w:val="left" w:pos="6300"/>
        </w:tabs>
        <w:snapToGrid w:val="0"/>
        <w:spacing w:line="500" w:lineRule="exact"/>
        <w:ind w:firstLine="560" w:firstLineChars="200"/>
        <w:outlineLvl w:val="0"/>
        <w:rPr>
          <w:rFonts w:ascii="方正仿宋_GBK" w:hAnsi="仿宋" w:eastAsia="方正仿宋_GBK"/>
        </w:rPr>
      </w:pPr>
      <w:r>
        <w:rPr>
          <w:rFonts w:hint="eastAsia" w:ascii="方正仿宋_GBK" w:hAnsi="仿宋" w:eastAsia="方正仿宋_GBK"/>
          <w:szCs w:val="44"/>
        </w:rPr>
        <w:br w:type="page"/>
      </w:r>
      <w:r>
        <w:rPr>
          <w:rFonts w:hint="eastAsia" w:ascii="方正仿宋_GBK" w:hAnsi="仿宋" w:eastAsia="方正仿宋_GBK"/>
        </w:rPr>
        <w:t>（二）商务条款差异表</w:t>
      </w:r>
    </w:p>
    <w:p>
      <w:pPr>
        <w:pStyle w:val="9"/>
        <w:tabs>
          <w:tab w:val="left" w:pos="6300"/>
        </w:tabs>
        <w:snapToGrid w:val="0"/>
        <w:spacing w:line="500" w:lineRule="exact"/>
        <w:ind w:firstLine="480" w:firstLineChars="200"/>
        <w:outlineLvl w:val="0"/>
        <w:rPr>
          <w:rFonts w:ascii="方正仿宋_GBK" w:hAnsi="仿宋" w:eastAsia="方正仿宋_GBK"/>
          <w:sz w:val="24"/>
        </w:rPr>
      </w:pPr>
      <w:r>
        <w:rPr>
          <w:rFonts w:hint="eastAsia" w:ascii="方正仿宋_GBK" w:hAnsi="仿宋" w:eastAsia="方正仿宋_GBK"/>
          <w:sz w:val="24"/>
          <w:szCs w:val="28"/>
        </w:rPr>
        <w:t>招标项目名称</w:t>
      </w:r>
      <w:r>
        <w:rPr>
          <w:rFonts w:hint="eastAsia" w:ascii="方正仿宋_GBK" w:hAnsi="仿宋" w:eastAsia="方正仿宋_GBK"/>
          <w:sz w:val="24"/>
        </w:rPr>
        <w:t>：</w:t>
      </w:r>
    </w:p>
    <w:tbl>
      <w:tblPr>
        <w:tblStyle w:val="16"/>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r>
              <w:rPr>
                <w:rFonts w:hint="eastAsia" w:ascii="方正仿宋_GBK" w:hAnsi="仿宋" w:eastAsia="方正仿宋_GBK"/>
                <w:sz w:val="21"/>
                <w:szCs w:val="21"/>
              </w:rPr>
              <w:t>序号</w:t>
            </w: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r>
              <w:rPr>
                <w:rFonts w:hint="eastAsia" w:ascii="方正仿宋_GBK" w:hAnsi="仿宋" w:eastAsia="方正仿宋_GBK"/>
                <w:sz w:val="21"/>
                <w:szCs w:val="21"/>
              </w:rPr>
              <w:t>招标商务要求</w:t>
            </w: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r>
              <w:rPr>
                <w:rFonts w:hint="eastAsia" w:ascii="方正仿宋_GBK" w:hAnsi="仿宋" w:eastAsia="方正仿宋_GBK"/>
                <w:sz w:val="21"/>
                <w:szCs w:val="21"/>
              </w:rPr>
              <w:t>投标商务应答</w:t>
            </w: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r>
              <w:rPr>
                <w:rFonts w:hint="eastAsia" w:ascii="方正仿宋_GBK" w:hAnsi="仿宋"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42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2520"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c>
          <w:tcPr>
            <w:tcW w:w="1888" w:type="dxa"/>
            <w:vAlign w:val="center"/>
          </w:tcPr>
          <w:p>
            <w:pPr>
              <w:tabs>
                <w:tab w:val="left" w:pos="6300"/>
              </w:tabs>
              <w:snapToGrid w:val="0"/>
              <w:spacing w:line="500" w:lineRule="exact"/>
              <w:jc w:val="center"/>
              <w:outlineLvl w:val="0"/>
              <w:rPr>
                <w:rFonts w:ascii="方正仿宋_GBK" w:hAnsi="仿宋" w:eastAsia="方正仿宋_GBK"/>
                <w:sz w:val="21"/>
                <w:szCs w:val="21"/>
              </w:rPr>
            </w:pPr>
          </w:p>
        </w:tc>
      </w:tr>
    </w:tbl>
    <w:p>
      <w:pPr>
        <w:spacing w:line="500" w:lineRule="exact"/>
        <w:ind w:firstLine="600" w:firstLineChars="250"/>
        <w:rPr>
          <w:rFonts w:ascii="方正仿宋_GBK" w:hAnsi="仿宋" w:eastAsia="方正仿宋_GBK"/>
          <w:sz w:val="24"/>
          <w:szCs w:val="28"/>
        </w:rPr>
      </w:pPr>
      <w:r>
        <w:rPr>
          <w:rFonts w:hint="eastAsia" w:ascii="方正仿宋_GBK" w:hAnsi="仿宋" w:eastAsia="方正仿宋_GBK"/>
          <w:sz w:val="24"/>
          <w:szCs w:val="28"/>
        </w:rPr>
        <w:t>投标人：                            法定代表人或法定代表人授权代表：</w:t>
      </w:r>
    </w:p>
    <w:p>
      <w:pPr>
        <w:spacing w:line="500" w:lineRule="exact"/>
        <w:rPr>
          <w:rFonts w:ascii="方正仿宋_GBK" w:hAnsi="仿宋" w:eastAsia="方正仿宋_GBK"/>
          <w:sz w:val="24"/>
          <w:szCs w:val="28"/>
        </w:rPr>
      </w:pPr>
    </w:p>
    <w:p>
      <w:pPr>
        <w:spacing w:line="500" w:lineRule="exact"/>
        <w:rPr>
          <w:rFonts w:ascii="方正仿宋_GBK" w:hAnsi="仿宋" w:eastAsia="方正仿宋_GBK"/>
          <w:sz w:val="24"/>
          <w:szCs w:val="28"/>
        </w:rPr>
      </w:pPr>
      <w:r>
        <w:rPr>
          <w:rFonts w:hint="eastAsia" w:ascii="方正仿宋_GBK" w:hAnsi="仿宋" w:eastAsia="方正仿宋_GBK"/>
          <w:sz w:val="24"/>
          <w:szCs w:val="28"/>
        </w:rPr>
        <w:t xml:space="preserve">    （投标人公章）                               （签字或盖章）</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szCs w:val="28"/>
        </w:rPr>
        <w:t xml:space="preserve">                                            年     月     日</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firstLine="570"/>
        <w:rPr>
          <w:rFonts w:ascii="方正仿宋_GBK" w:hAnsi="仿宋" w:eastAsia="方正仿宋_GBK"/>
          <w:sz w:val="24"/>
          <w:szCs w:val="24"/>
        </w:rPr>
      </w:pPr>
      <w:r>
        <w:rPr>
          <w:rFonts w:hint="eastAsia" w:ascii="方正仿宋_GBK" w:hAnsi="仿宋" w:eastAsia="方正仿宋_GBK"/>
          <w:sz w:val="24"/>
          <w:szCs w:val="24"/>
        </w:rPr>
        <w:t>1.本表即为对本项目“第三篇 项目商务要求”中所列商务条款进行比较和响应；</w:t>
      </w:r>
    </w:p>
    <w:p>
      <w:pPr>
        <w:tabs>
          <w:tab w:val="left" w:pos="6300"/>
        </w:tabs>
        <w:snapToGrid w:val="0"/>
        <w:spacing w:line="500" w:lineRule="exact"/>
        <w:ind w:firstLine="570"/>
        <w:rPr>
          <w:rFonts w:ascii="方正仿宋_GBK" w:hAnsi="仿宋" w:eastAsia="方正仿宋_GBK"/>
          <w:sz w:val="24"/>
          <w:szCs w:val="24"/>
        </w:rPr>
      </w:pPr>
      <w:r>
        <w:rPr>
          <w:rFonts w:hint="eastAsia" w:ascii="方正仿宋_GBK" w:hAnsi="仿宋" w:eastAsia="方正仿宋_GBK"/>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ascii="方正仿宋_GBK" w:hAnsi="仿宋" w:eastAsia="方正仿宋_GBK"/>
          <w:sz w:val="24"/>
          <w:szCs w:val="24"/>
        </w:rPr>
      </w:pPr>
      <w:r>
        <w:rPr>
          <w:rFonts w:hint="eastAsia" w:ascii="方正仿宋_GBK" w:hAnsi="仿宋" w:eastAsia="方正仿宋_GBK"/>
          <w:sz w:val="24"/>
          <w:szCs w:val="24"/>
        </w:rPr>
        <w:t>3.该表可扩展。</w:t>
      </w:r>
    </w:p>
    <w:p>
      <w:pPr>
        <w:tabs>
          <w:tab w:val="left" w:pos="6300"/>
        </w:tabs>
        <w:snapToGrid w:val="0"/>
        <w:spacing w:line="500" w:lineRule="exact"/>
        <w:ind w:firstLine="560" w:firstLineChars="200"/>
        <w:outlineLvl w:val="0"/>
        <w:rPr>
          <w:rFonts w:ascii="方正仿宋_GBK" w:hAnsi="仿宋" w:eastAsia="方正仿宋_GBK"/>
        </w:rPr>
      </w:pPr>
      <w:r>
        <w:rPr>
          <w:rFonts w:hint="eastAsia" w:ascii="方正仿宋_GBK" w:hAnsi="仿宋" w:eastAsia="方正仿宋_GBK"/>
          <w:szCs w:val="28"/>
        </w:rPr>
        <w:br w:type="page"/>
      </w:r>
      <w:r>
        <w:rPr>
          <w:rFonts w:hint="eastAsia" w:ascii="方正仿宋_GBK" w:hAnsi="仿宋" w:eastAsia="方正仿宋_GBK"/>
        </w:rPr>
        <w:t>（三）商务承诺：</w:t>
      </w:r>
    </w:p>
    <w:p>
      <w:pPr>
        <w:tabs>
          <w:tab w:val="left" w:pos="6300"/>
        </w:tabs>
        <w:snapToGrid w:val="0"/>
        <w:spacing w:line="760" w:lineRule="exact"/>
        <w:ind w:firstLine="560" w:firstLineChars="200"/>
        <w:outlineLvl w:val="0"/>
        <w:rPr>
          <w:rFonts w:ascii="方正仿宋_GBK" w:hAnsi="仿宋" w:eastAsia="方正仿宋_GBK"/>
          <w:szCs w:val="24"/>
        </w:rPr>
      </w:pPr>
      <w:r>
        <w:rPr>
          <w:rFonts w:hint="eastAsia" w:ascii="方正仿宋_GBK" w:hAnsi="仿宋" w:eastAsia="方正仿宋_GBK"/>
          <w:szCs w:val="24"/>
        </w:rPr>
        <w:t>1.质保期；</w:t>
      </w:r>
    </w:p>
    <w:p>
      <w:pPr>
        <w:tabs>
          <w:tab w:val="left" w:pos="6300"/>
        </w:tabs>
        <w:snapToGrid w:val="0"/>
        <w:spacing w:line="760" w:lineRule="exact"/>
        <w:ind w:firstLine="560" w:firstLineChars="200"/>
        <w:outlineLvl w:val="0"/>
        <w:rPr>
          <w:rFonts w:ascii="方正仿宋_GBK" w:hAnsi="仿宋" w:eastAsia="方正仿宋_GBK"/>
          <w:szCs w:val="24"/>
        </w:rPr>
      </w:pPr>
      <w:r>
        <w:rPr>
          <w:rFonts w:hint="eastAsia" w:ascii="方正仿宋_GBK" w:hAnsi="仿宋" w:eastAsia="方正仿宋_GBK"/>
          <w:szCs w:val="24"/>
        </w:rPr>
        <w:t>2.售后服务内容；</w:t>
      </w:r>
    </w:p>
    <w:p>
      <w:pPr>
        <w:tabs>
          <w:tab w:val="left" w:pos="6300"/>
        </w:tabs>
        <w:snapToGrid w:val="0"/>
        <w:spacing w:line="760" w:lineRule="exact"/>
        <w:ind w:firstLine="560" w:firstLineChars="200"/>
        <w:outlineLvl w:val="0"/>
        <w:rPr>
          <w:rFonts w:ascii="方正仿宋_GBK" w:hAnsi="仿宋" w:eastAsia="方正仿宋_GBK"/>
          <w:szCs w:val="24"/>
        </w:rPr>
      </w:pPr>
      <w:r>
        <w:rPr>
          <w:rFonts w:hint="eastAsia" w:ascii="方正仿宋_GBK" w:hAnsi="仿宋" w:eastAsia="方正仿宋_GBK"/>
          <w:szCs w:val="24"/>
        </w:rPr>
        <w:t>3.售后服务措施及服务承诺、培训计划等（格式自定）</w:t>
      </w:r>
    </w:p>
    <w:p>
      <w:pPr>
        <w:tabs>
          <w:tab w:val="left" w:pos="6300"/>
        </w:tabs>
        <w:snapToGrid w:val="0"/>
        <w:spacing w:line="500" w:lineRule="exact"/>
        <w:ind w:firstLine="570"/>
        <w:rPr>
          <w:rFonts w:ascii="方正仿宋_GBK" w:hAnsi="仿宋" w:eastAsia="方正仿宋_GBK"/>
          <w:b/>
          <w:szCs w:val="24"/>
        </w:rPr>
      </w:pPr>
    </w:p>
    <w:p>
      <w:pPr>
        <w:tabs>
          <w:tab w:val="left" w:pos="6300"/>
        </w:tabs>
        <w:snapToGrid w:val="0"/>
        <w:spacing w:line="500" w:lineRule="exact"/>
        <w:ind w:firstLine="570"/>
        <w:rPr>
          <w:rFonts w:ascii="方正仿宋_GBK" w:hAnsi="仿宋" w:eastAsia="方正仿宋_GBK"/>
          <w:szCs w:val="24"/>
        </w:rPr>
      </w:pPr>
      <w:r>
        <w:rPr>
          <w:rFonts w:hint="eastAsia" w:ascii="方正仿宋_GBK" w:hAnsi="仿宋" w:eastAsia="方正仿宋_GBK"/>
          <w:b/>
          <w:szCs w:val="24"/>
        </w:rPr>
        <w:t>说明：</w:t>
      </w:r>
      <w:r>
        <w:rPr>
          <w:rFonts w:hint="eastAsia" w:ascii="方正仿宋_GBK" w:hAnsi="仿宋" w:eastAsia="方正仿宋_GBK"/>
          <w:szCs w:val="24"/>
        </w:rPr>
        <w:t>结合本项目第三篇、第四篇进行响应</w:t>
      </w:r>
    </w:p>
    <w:p>
      <w:pPr>
        <w:tabs>
          <w:tab w:val="left" w:pos="6300"/>
        </w:tabs>
        <w:snapToGrid w:val="0"/>
        <w:spacing w:line="500" w:lineRule="exact"/>
        <w:ind w:firstLine="480" w:firstLineChars="200"/>
        <w:outlineLvl w:val="0"/>
        <w:rPr>
          <w:rFonts w:ascii="方正仿宋_GBK" w:hAnsi="仿宋" w:eastAsia="方正仿宋_GBK"/>
          <w:sz w:val="24"/>
        </w:rPr>
      </w:pPr>
    </w:p>
    <w:p>
      <w:pPr>
        <w:pStyle w:val="4"/>
        <w:pageBreakBefore/>
        <w:spacing w:line="500" w:lineRule="exact"/>
        <w:rPr>
          <w:rFonts w:ascii="方正仿宋_GBK" w:hAnsi="仿宋" w:eastAsia="方正仿宋_GBK"/>
          <w:b/>
          <w:szCs w:val="28"/>
        </w:rPr>
      </w:pPr>
      <w:bookmarkStart w:id="68" w:name="_Toc1338"/>
      <w:bookmarkStart w:id="69" w:name="_Toc6160"/>
      <w:bookmarkStart w:id="70" w:name="_Toc493178792"/>
      <w:bookmarkStart w:id="71" w:name="_Toc492721041"/>
      <w:bookmarkStart w:id="72" w:name="_Toc505608563"/>
      <w:r>
        <w:rPr>
          <w:rFonts w:hint="eastAsia" w:ascii="方正仿宋_GBK" w:hAnsi="仿宋" w:eastAsia="方正仿宋_GBK"/>
          <w:b/>
          <w:szCs w:val="28"/>
        </w:rPr>
        <w:t>四、其他</w:t>
      </w:r>
      <w:bookmarkEnd w:id="68"/>
      <w:bookmarkEnd w:id="69"/>
      <w:bookmarkEnd w:id="70"/>
      <w:bookmarkEnd w:id="71"/>
      <w:bookmarkEnd w:id="72"/>
    </w:p>
    <w:p>
      <w:pPr>
        <w:tabs>
          <w:tab w:val="left" w:pos="6300"/>
        </w:tabs>
        <w:snapToGrid w:val="0"/>
        <w:spacing w:line="500" w:lineRule="exact"/>
        <w:ind w:firstLine="570"/>
        <w:jc w:val="left"/>
        <w:rPr>
          <w:rFonts w:ascii="方正仿宋_GBK" w:hAnsi="仿宋" w:eastAsia="方正仿宋_GBK"/>
        </w:rPr>
      </w:pPr>
      <w:r>
        <w:rPr>
          <w:rFonts w:hint="eastAsia" w:ascii="方正仿宋_GBK" w:hAnsi="仿宋" w:eastAsia="方正仿宋_GBK"/>
        </w:rPr>
        <w:t>（一）其他与项目有关的资料（自附）</w:t>
      </w:r>
    </w:p>
    <w:p>
      <w:pPr>
        <w:pStyle w:val="4"/>
        <w:pageBreakBefore/>
        <w:spacing w:line="500" w:lineRule="exact"/>
        <w:rPr>
          <w:rFonts w:ascii="方正仿宋_GBK" w:hAnsi="仿宋" w:eastAsia="方正仿宋_GBK"/>
          <w:b/>
          <w:szCs w:val="28"/>
        </w:rPr>
      </w:pPr>
      <w:bookmarkStart w:id="73" w:name="_Toc19078"/>
      <w:bookmarkStart w:id="74" w:name="_Toc492721038"/>
      <w:bookmarkStart w:id="75" w:name="_Toc23144"/>
      <w:bookmarkStart w:id="76" w:name="_Toc505608564"/>
      <w:bookmarkStart w:id="77" w:name="_Toc493178793"/>
      <w:r>
        <w:rPr>
          <w:rFonts w:hint="eastAsia" w:ascii="方正仿宋_GBK" w:hAnsi="仿宋" w:eastAsia="方正仿宋_GBK"/>
          <w:b/>
          <w:szCs w:val="28"/>
        </w:rPr>
        <w:t>五、资格文件</w:t>
      </w:r>
      <w:bookmarkEnd w:id="73"/>
      <w:bookmarkEnd w:id="74"/>
      <w:bookmarkEnd w:id="75"/>
      <w:bookmarkEnd w:id="76"/>
      <w:bookmarkEnd w:id="77"/>
    </w:p>
    <w:p>
      <w:pPr>
        <w:tabs>
          <w:tab w:val="left" w:pos="6300"/>
        </w:tabs>
        <w:snapToGrid w:val="0"/>
        <w:spacing w:line="500" w:lineRule="exact"/>
        <w:ind w:firstLine="570"/>
        <w:rPr>
          <w:rFonts w:ascii="方正仿宋_GBK" w:hAnsi="仿宋" w:eastAsia="方正仿宋_GBK"/>
        </w:rPr>
      </w:pPr>
      <w:r>
        <w:rPr>
          <w:rFonts w:hint="eastAsia" w:ascii="方正仿宋_GBK" w:hAnsi="仿宋" w:eastAsia="方正仿宋_GBK"/>
        </w:rPr>
        <w:t>（一）营业执照（副本）</w:t>
      </w:r>
      <w:r>
        <w:rPr>
          <w:rFonts w:hint="eastAsia" w:ascii="方正仿宋_GBK" w:hAnsi="仿宋" w:eastAsia="方正仿宋_GBK"/>
          <w:szCs w:val="28"/>
        </w:rPr>
        <w:t>或事业单位法人证书（副本）</w:t>
      </w:r>
      <w:r>
        <w:rPr>
          <w:rFonts w:hint="eastAsia" w:ascii="方正仿宋_GBK" w:hAnsi="仿宋" w:eastAsia="方正仿宋_GBK"/>
        </w:rPr>
        <w:t>复印件</w:t>
      </w:r>
    </w:p>
    <w:p>
      <w:pPr>
        <w:tabs>
          <w:tab w:val="left" w:pos="6300"/>
        </w:tabs>
        <w:snapToGrid w:val="0"/>
        <w:spacing w:line="500" w:lineRule="exact"/>
        <w:ind w:firstLine="570"/>
        <w:rPr>
          <w:rFonts w:ascii="方正仿宋_GBK" w:hAnsi="仿宋" w:eastAsia="方正仿宋_GBK"/>
        </w:rPr>
      </w:pPr>
    </w:p>
    <w:p>
      <w:pPr>
        <w:tabs>
          <w:tab w:val="left" w:pos="6300"/>
        </w:tabs>
        <w:snapToGrid w:val="0"/>
        <w:spacing w:line="500" w:lineRule="exact"/>
        <w:ind w:firstLine="570"/>
        <w:rPr>
          <w:rFonts w:ascii="方正仿宋_GBK" w:hAnsi="仿宋" w:eastAsia="方正仿宋_GBK"/>
        </w:rPr>
      </w:pPr>
      <w:r>
        <w:rPr>
          <w:rFonts w:hint="eastAsia" w:ascii="方正仿宋_GBK" w:hAnsi="仿宋" w:eastAsia="方正仿宋_GBK"/>
        </w:rPr>
        <w:t>（二）组织机构代码证复印件</w:t>
      </w:r>
    </w:p>
    <w:p>
      <w:pPr>
        <w:tabs>
          <w:tab w:val="left" w:pos="6300"/>
        </w:tabs>
        <w:snapToGrid w:val="0"/>
        <w:spacing w:line="500" w:lineRule="exact"/>
        <w:ind w:firstLine="570"/>
        <w:rPr>
          <w:rFonts w:ascii="方正仿宋_GBK" w:hAnsi="仿宋" w:eastAsia="方正仿宋_GBK"/>
        </w:rPr>
      </w:pPr>
    </w:p>
    <w:p>
      <w:pPr>
        <w:tabs>
          <w:tab w:val="left" w:pos="6300"/>
        </w:tabs>
        <w:snapToGrid w:val="0"/>
        <w:spacing w:line="500" w:lineRule="exact"/>
        <w:ind w:firstLine="570"/>
        <w:rPr>
          <w:rFonts w:ascii="方正仿宋_GBK" w:hAnsi="仿宋" w:eastAsia="方正仿宋_GBK"/>
        </w:rPr>
      </w:pPr>
    </w:p>
    <w:p>
      <w:pPr>
        <w:tabs>
          <w:tab w:val="left" w:pos="6300"/>
        </w:tabs>
        <w:snapToGrid w:val="0"/>
        <w:spacing w:line="500" w:lineRule="exact"/>
        <w:ind w:firstLine="570"/>
        <w:rPr>
          <w:rFonts w:ascii="方正仿宋_GBK" w:hAnsi="仿宋" w:eastAsia="方正仿宋_GBK"/>
        </w:rPr>
      </w:pPr>
    </w:p>
    <w:p>
      <w:pPr>
        <w:widowControl/>
        <w:ind w:firstLine="560" w:firstLineChars="200"/>
        <w:jc w:val="left"/>
        <w:rPr>
          <w:rFonts w:ascii="方正仿宋_GBK" w:hAnsi="仿宋" w:eastAsia="方正仿宋_GBK"/>
        </w:rPr>
      </w:pPr>
      <w:r>
        <w:rPr>
          <w:rFonts w:hint="eastAsia" w:ascii="方正仿宋_GBK" w:hAnsi="仿宋" w:eastAsia="方正仿宋_GBK"/>
        </w:rPr>
        <w:br w:type="page"/>
      </w:r>
      <w:r>
        <w:rPr>
          <w:rFonts w:hint="eastAsia" w:ascii="方正仿宋_GBK" w:hAnsi="仿宋" w:eastAsia="方正仿宋_GBK"/>
        </w:rPr>
        <w:t>（三）法定代表人身份证明书（格式）</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招标项目名称：</w:t>
      </w:r>
      <w:r>
        <w:rPr>
          <w:rFonts w:hint="eastAsia" w:ascii="方正仿宋_GBK" w:hAnsi="仿宋" w:eastAsia="方正仿宋_GBK"/>
          <w:sz w:val="24"/>
          <w:u w:val="single"/>
        </w:rPr>
        <w:t xml:space="preserve">                                                </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（采购代理机构名称）：</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u w:val="single"/>
        </w:rPr>
        <w:t xml:space="preserve">        </w:t>
      </w:r>
      <w:r>
        <w:rPr>
          <w:rFonts w:hint="eastAsia" w:ascii="方正仿宋_GBK" w:hAnsi="仿宋" w:eastAsia="方正仿宋_GBK"/>
          <w:sz w:val="24"/>
        </w:rPr>
        <w:t>（法定代表人姓名）在</w:t>
      </w:r>
      <w:r>
        <w:rPr>
          <w:rFonts w:hint="eastAsia" w:ascii="方正仿宋_GBK" w:hAnsi="仿宋" w:eastAsia="方正仿宋_GBK"/>
          <w:sz w:val="24"/>
          <w:u w:val="single"/>
        </w:rPr>
        <w:t xml:space="preserve">                       </w:t>
      </w:r>
      <w:r>
        <w:rPr>
          <w:rFonts w:hint="eastAsia" w:ascii="方正仿宋_GBK" w:hAnsi="仿宋" w:eastAsia="方正仿宋_GBK"/>
          <w:sz w:val="24"/>
        </w:rPr>
        <w:t>（投标人名称）任</w:t>
      </w:r>
      <w:r>
        <w:rPr>
          <w:rFonts w:hint="eastAsia" w:ascii="方正仿宋_GBK" w:hAnsi="仿宋" w:eastAsia="方正仿宋_GBK"/>
          <w:sz w:val="24"/>
          <w:u w:val="single"/>
        </w:rPr>
        <w:t xml:space="preserve">    </w:t>
      </w:r>
      <w:r>
        <w:rPr>
          <w:rFonts w:hint="eastAsia" w:ascii="方正仿宋_GBK" w:hAnsi="仿宋" w:eastAsia="方正仿宋_GBK"/>
          <w:sz w:val="24"/>
        </w:rPr>
        <w:t>（职务名称）职务，是（投标人名称）</w:t>
      </w:r>
      <w:r>
        <w:rPr>
          <w:rFonts w:hint="eastAsia" w:ascii="方正仿宋_GBK" w:hAnsi="仿宋" w:eastAsia="方正仿宋_GBK"/>
          <w:sz w:val="24"/>
          <w:u w:val="single"/>
        </w:rPr>
        <w:t xml:space="preserve">              </w:t>
      </w:r>
      <w:r>
        <w:rPr>
          <w:rFonts w:hint="eastAsia" w:ascii="方正仿宋_GBK" w:hAnsi="仿宋" w:eastAsia="方正仿宋_GBK"/>
          <w:sz w:val="24"/>
        </w:rPr>
        <w:t>的法定代表人。</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特此证明。</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（投标人公章）</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年   月   日</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rPr>
      </w:pPr>
      <w:r>
        <w:rPr>
          <w:rFonts w:hint="eastAsia" w:ascii="方正仿宋_GBK" w:hAnsi="仿宋" w:eastAsia="方正仿宋_GBK"/>
        </w:rPr>
        <w:br w:type="column"/>
      </w:r>
      <w:r>
        <w:rPr>
          <w:rFonts w:hint="eastAsia" w:ascii="方正仿宋_GBK" w:hAnsi="仿宋" w:eastAsia="方正仿宋_GBK"/>
        </w:rPr>
        <w:t>（四）法定代表人授权委托书（格式）</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szCs w:val="28"/>
        </w:rPr>
        <w:t>招标项目名称</w:t>
      </w:r>
      <w:r>
        <w:rPr>
          <w:rFonts w:hint="eastAsia" w:ascii="方正仿宋_GBK" w:hAnsi="仿宋" w:eastAsia="方正仿宋_GBK"/>
          <w:sz w:val="24"/>
        </w:rPr>
        <w:t>：</w:t>
      </w:r>
      <w:r>
        <w:rPr>
          <w:rFonts w:hint="eastAsia" w:ascii="方正仿宋_GBK" w:hAnsi="仿宋" w:eastAsia="方正仿宋_GBK"/>
          <w:sz w:val="24"/>
          <w:u w:val="single"/>
        </w:rPr>
        <w:t xml:space="preserve">                                                </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（采购代理机构名称）：</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u w:val="single"/>
        </w:rPr>
        <w:t xml:space="preserve">            </w:t>
      </w:r>
      <w:r>
        <w:rPr>
          <w:rFonts w:hint="eastAsia" w:ascii="方正仿宋_GBK" w:hAnsi="仿宋" w:eastAsia="方正仿宋_GBK"/>
          <w:sz w:val="24"/>
        </w:rPr>
        <w:t>（投标人法定代表人名称）是</w:t>
      </w:r>
      <w:r>
        <w:rPr>
          <w:rFonts w:hint="eastAsia" w:ascii="方正仿宋_GBK" w:hAnsi="仿宋" w:eastAsia="方正仿宋_GBK"/>
          <w:sz w:val="24"/>
          <w:u w:val="single"/>
        </w:rPr>
        <w:t xml:space="preserve">                    </w:t>
      </w:r>
      <w:r>
        <w:rPr>
          <w:rFonts w:hint="eastAsia" w:ascii="方正仿宋_GBK" w:hAnsi="仿宋" w:eastAsia="方正仿宋_GBK"/>
          <w:sz w:val="24"/>
        </w:rPr>
        <w:t>（投标人名称）的法定代表人，特授权</w:t>
      </w:r>
      <w:r>
        <w:rPr>
          <w:rFonts w:hint="eastAsia" w:ascii="方正仿宋_GBK" w:hAnsi="仿宋" w:eastAsia="方正仿宋_GBK"/>
          <w:sz w:val="24"/>
          <w:u w:val="single"/>
        </w:rPr>
        <w:t xml:space="preserve">          </w:t>
      </w:r>
      <w:r>
        <w:rPr>
          <w:rFonts w:hint="eastAsia" w:ascii="方正仿宋_GBK" w:hAnsi="仿宋" w:eastAsia="方正仿宋_GBK"/>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我单位对被授权人的签字负全部责任。</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被授权人：                                 投标人法定代表人：</w:t>
      </w:r>
    </w:p>
    <w:p>
      <w:pPr>
        <w:tabs>
          <w:tab w:val="left" w:pos="6300"/>
        </w:tabs>
        <w:snapToGrid w:val="0"/>
        <w:spacing w:line="500" w:lineRule="exact"/>
        <w:ind w:firstLine="570"/>
        <w:rPr>
          <w:rFonts w:ascii="方正仿宋_GBK" w:hAnsi="仿宋" w:eastAsia="方正仿宋_GBK"/>
          <w:sz w:val="24"/>
          <w:szCs w:val="28"/>
        </w:rPr>
      </w:pPr>
      <w:r>
        <w:rPr>
          <w:rFonts w:hint="eastAsia" w:ascii="方正仿宋_GBK" w:hAnsi="仿宋" w:eastAsia="方正仿宋_GBK"/>
          <w:sz w:val="24"/>
          <w:szCs w:val="28"/>
        </w:rPr>
        <w:t>（签字或盖章）                                （签字或盖章）</w:t>
      </w:r>
    </w:p>
    <w:p>
      <w:pPr>
        <w:tabs>
          <w:tab w:val="left" w:pos="6300"/>
        </w:tabs>
        <w:snapToGrid w:val="0"/>
        <w:spacing w:line="500" w:lineRule="exact"/>
        <w:ind w:firstLine="570"/>
        <w:rPr>
          <w:rFonts w:ascii="方正仿宋_GBK" w:hAnsi="仿宋" w:eastAsia="方正仿宋_GBK"/>
          <w:sz w:val="24"/>
          <w:szCs w:val="28"/>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（附：被授权人身份证正反面复印件）</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right="480" w:firstLine="570"/>
        <w:jc w:val="right"/>
        <w:rPr>
          <w:rFonts w:ascii="方正仿宋_GBK" w:hAnsi="仿宋" w:eastAsia="方正仿宋_GBK"/>
          <w:sz w:val="24"/>
        </w:rPr>
      </w:pPr>
      <w:r>
        <w:rPr>
          <w:rFonts w:hint="eastAsia" w:ascii="方正仿宋_GBK" w:hAnsi="仿宋" w:eastAsia="方正仿宋_GBK"/>
          <w:sz w:val="24"/>
        </w:rPr>
        <w:t>（投标人公章）</w:t>
      </w:r>
    </w:p>
    <w:p>
      <w:pPr>
        <w:tabs>
          <w:tab w:val="left" w:pos="6300"/>
        </w:tabs>
        <w:snapToGrid w:val="0"/>
        <w:spacing w:line="500" w:lineRule="exact"/>
        <w:ind w:right="480" w:firstLine="570"/>
        <w:jc w:val="right"/>
        <w:rPr>
          <w:rFonts w:ascii="方正仿宋_GBK" w:hAnsi="仿宋" w:eastAsia="方正仿宋_GBK"/>
          <w:sz w:val="24"/>
        </w:rPr>
      </w:pPr>
      <w:r>
        <w:rPr>
          <w:rFonts w:hint="eastAsia" w:ascii="方正仿宋_GBK" w:hAnsi="仿宋" w:eastAsia="方正仿宋_GBK"/>
          <w:sz w:val="24"/>
        </w:rPr>
        <w:t>年   月   日</w:t>
      </w:r>
    </w:p>
    <w:p>
      <w:pPr>
        <w:tabs>
          <w:tab w:val="left" w:pos="6300"/>
        </w:tabs>
        <w:snapToGrid w:val="0"/>
        <w:spacing w:line="500" w:lineRule="exact"/>
        <w:ind w:right="480" w:firstLine="570"/>
        <w:jc w:val="right"/>
        <w:rPr>
          <w:rFonts w:ascii="方正仿宋_GBK" w:hAnsi="仿宋" w:eastAsia="方正仿宋_GBK"/>
          <w:sz w:val="24"/>
        </w:rPr>
      </w:pP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若为法定代表人办理并签署投标文件的，不提供此文件。</w:t>
      </w:r>
    </w:p>
    <w:p>
      <w:pPr>
        <w:tabs>
          <w:tab w:val="left" w:pos="6300"/>
        </w:tabs>
        <w:snapToGrid w:val="0"/>
        <w:spacing w:line="500" w:lineRule="exact"/>
        <w:ind w:firstLine="570"/>
        <w:jc w:val="center"/>
        <w:rPr>
          <w:rFonts w:ascii="方正仿宋_GBK" w:hAnsi="仿宋" w:eastAsia="方正仿宋_GBK"/>
          <w:sz w:val="24"/>
        </w:rPr>
      </w:pPr>
      <w:r>
        <w:rPr>
          <w:rFonts w:hint="eastAsia" w:ascii="方正仿宋_GBK" w:hAnsi="仿宋" w:eastAsia="方正仿宋_GBK"/>
        </w:rPr>
        <w:br w:type="page"/>
      </w:r>
      <w:r>
        <w:rPr>
          <w:rFonts w:hint="eastAsia" w:ascii="方正仿宋_GBK" w:hAnsi="仿宋" w:eastAsia="方正仿宋_GBK"/>
        </w:rPr>
        <w:t>（五）书面声明</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szCs w:val="28"/>
        </w:rPr>
        <w:t>招标项目名称</w:t>
      </w:r>
      <w:r>
        <w:rPr>
          <w:rFonts w:hint="eastAsia" w:ascii="方正仿宋_GBK" w:hAnsi="仿宋" w:eastAsia="方正仿宋_GBK"/>
          <w:sz w:val="24"/>
        </w:rPr>
        <w:t>：</w:t>
      </w:r>
      <w:r>
        <w:rPr>
          <w:rFonts w:hint="eastAsia" w:ascii="方正仿宋_GBK" w:hAnsi="仿宋" w:eastAsia="方正仿宋_GBK"/>
          <w:sz w:val="24"/>
          <w:u w:val="single"/>
        </w:rPr>
        <w:t xml:space="preserve">                                                </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color w:val="FF0000"/>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（采购代理机构名称）：</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u w:val="single"/>
        </w:rPr>
        <w:t xml:space="preserve">                      </w:t>
      </w:r>
      <w:r>
        <w:rPr>
          <w:rFonts w:hint="eastAsia" w:ascii="方正仿宋_GBK" w:hAnsi="仿宋" w:eastAsia="方正仿宋_GBK"/>
          <w:sz w:val="24"/>
        </w:rPr>
        <w:t>（投标人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特此声明。</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right="424" w:firstLine="570"/>
        <w:jc w:val="right"/>
        <w:rPr>
          <w:rFonts w:ascii="方正仿宋_GBK" w:hAnsi="仿宋" w:eastAsia="方正仿宋_GBK"/>
          <w:sz w:val="24"/>
        </w:rPr>
      </w:pPr>
      <w:r>
        <w:rPr>
          <w:rFonts w:hint="eastAsia" w:ascii="方正仿宋_GBK" w:hAnsi="仿宋" w:eastAsia="方正仿宋_GBK"/>
          <w:sz w:val="24"/>
        </w:rPr>
        <w:t>（投标人公章）</w:t>
      </w:r>
    </w:p>
    <w:p>
      <w:pPr>
        <w:tabs>
          <w:tab w:val="left" w:pos="6300"/>
        </w:tabs>
        <w:snapToGrid w:val="0"/>
        <w:spacing w:line="500" w:lineRule="exact"/>
        <w:ind w:right="480" w:firstLine="570"/>
        <w:jc w:val="right"/>
        <w:rPr>
          <w:rFonts w:ascii="方正仿宋_GBK" w:hAnsi="仿宋" w:eastAsia="方正仿宋_GBK"/>
          <w:sz w:val="24"/>
        </w:rPr>
      </w:pPr>
      <w:r>
        <w:rPr>
          <w:rFonts w:hint="eastAsia" w:ascii="方正仿宋_GBK" w:hAnsi="仿宋" w:eastAsia="方正仿宋_GBK"/>
          <w:sz w:val="24"/>
        </w:rPr>
        <w:t>年   月   日</w:t>
      </w:r>
    </w:p>
    <w:p>
      <w:pPr>
        <w:snapToGrid w:val="0"/>
        <w:spacing w:line="440" w:lineRule="exact"/>
        <w:ind w:firstLine="480" w:firstLineChars="200"/>
        <w:rPr>
          <w:rFonts w:ascii="方正仿宋_GBK" w:hAnsi="仿宋" w:eastAsia="方正仿宋_GBK"/>
          <w:sz w:val="24"/>
          <w:szCs w:val="24"/>
        </w:rPr>
      </w:pPr>
    </w:p>
    <w:p>
      <w:pPr>
        <w:tabs>
          <w:tab w:val="left" w:pos="6300"/>
        </w:tabs>
        <w:snapToGrid w:val="0"/>
        <w:spacing w:line="500" w:lineRule="exact"/>
        <w:ind w:firstLine="570"/>
        <w:rPr>
          <w:rFonts w:ascii="方正仿宋_GBK" w:hAnsi="仿宋" w:eastAsia="方正仿宋_GBK"/>
        </w:rPr>
      </w:pPr>
      <w:r>
        <w:rPr>
          <w:rFonts w:hint="eastAsia" w:ascii="方正仿宋_GBK" w:hAnsi="仿宋" w:eastAsia="方正仿宋_GBK"/>
        </w:rPr>
        <w:br w:type="page"/>
      </w:r>
      <w:r>
        <w:rPr>
          <w:rFonts w:hint="eastAsia" w:ascii="方正仿宋_GBK" w:hAnsi="仿宋" w:eastAsia="方正仿宋_GBK"/>
        </w:rPr>
        <w:t>（六）税务登记证（副本）复印件</w:t>
      </w:r>
    </w:p>
    <w:p>
      <w:pPr>
        <w:tabs>
          <w:tab w:val="left" w:pos="6300"/>
        </w:tabs>
        <w:snapToGrid w:val="0"/>
        <w:spacing w:line="500" w:lineRule="exact"/>
        <w:ind w:firstLine="560"/>
        <w:rPr>
          <w:rFonts w:ascii="方正仿宋_GBK" w:hAnsi="仿宋" w:eastAsia="方正仿宋_GBK"/>
          <w:color w:val="auto"/>
        </w:rPr>
      </w:pPr>
      <w:r>
        <w:rPr>
          <w:rFonts w:hint="eastAsia" w:ascii="方正仿宋_GBK" w:hAnsi="仿宋" w:eastAsia="方正仿宋_GBK"/>
        </w:rPr>
        <w:t>（</w:t>
      </w:r>
      <w:r>
        <w:rPr>
          <w:rFonts w:hint="eastAsia" w:ascii="方正仿宋_GBK" w:hAnsi="仿宋" w:eastAsia="方正仿宋_GBK"/>
          <w:color w:val="auto"/>
        </w:rPr>
        <w:t>七）缴纳社会保障金的证明材料复印件（可用书面声明代替）</w:t>
      </w:r>
    </w:p>
    <w:p>
      <w:pPr>
        <w:snapToGrid w:val="0"/>
        <w:spacing w:line="440" w:lineRule="exact"/>
        <w:ind w:firstLine="560" w:firstLineChars="200"/>
        <w:rPr>
          <w:rFonts w:ascii="方正仿宋_GBK" w:hAnsi="仿宋" w:eastAsia="方正仿宋_GBK"/>
          <w:color w:val="auto"/>
          <w:sz w:val="24"/>
          <w:szCs w:val="24"/>
        </w:rPr>
      </w:pPr>
      <w:r>
        <w:rPr>
          <w:rFonts w:hint="eastAsia" w:ascii="方正仿宋_GBK" w:hAnsi="仿宋" w:eastAsia="方正仿宋_GBK"/>
          <w:color w:val="auto"/>
        </w:rPr>
        <w:t>（八）公司资质</w:t>
      </w:r>
    </w:p>
    <w:p>
      <w:pPr>
        <w:tabs>
          <w:tab w:val="left" w:pos="6300"/>
        </w:tabs>
        <w:snapToGrid w:val="0"/>
        <w:spacing w:line="500" w:lineRule="exact"/>
        <w:ind w:firstLine="480" w:firstLineChars="200"/>
        <w:rPr>
          <w:rFonts w:ascii="方正仿宋_GBK" w:hAnsi="仿宋" w:eastAsia="方正仿宋_GBK"/>
          <w:sz w:val="24"/>
          <w:szCs w:val="24"/>
        </w:rPr>
      </w:pPr>
      <w:r>
        <w:rPr>
          <w:rFonts w:hint="eastAsia" w:ascii="方正仿宋_GBK" w:hAnsi="仿宋" w:eastAsia="方正仿宋_GBK"/>
          <w:color w:val="auto"/>
          <w:sz w:val="24"/>
          <w:szCs w:val="24"/>
        </w:rPr>
        <w:t>说明：投标人按“多证合一”登记制度办</w:t>
      </w:r>
      <w:r>
        <w:rPr>
          <w:rFonts w:hint="eastAsia" w:ascii="方正仿宋_GBK" w:hAnsi="仿宋" w:eastAsia="方正仿宋_GBK"/>
          <w:sz w:val="24"/>
          <w:szCs w:val="24"/>
        </w:rPr>
        <w:t>理营业执照的，</w:t>
      </w:r>
      <w:r>
        <w:rPr>
          <w:rFonts w:hint="eastAsia" w:ascii="方正仿宋_GBK" w:hAnsi="仿宋" w:eastAsia="方正仿宋_GBK" w:cs="宋体"/>
          <w:kern w:val="0"/>
          <w:sz w:val="24"/>
          <w:szCs w:val="24"/>
        </w:rPr>
        <w:t>组织机构代码证、税务登记证（副本）和社会保险登记证</w:t>
      </w:r>
      <w:r>
        <w:rPr>
          <w:rFonts w:hint="eastAsia" w:ascii="方正仿宋_GBK" w:hAnsi="仿宋" w:eastAsia="方正仿宋_GBK"/>
          <w:sz w:val="24"/>
          <w:szCs w:val="24"/>
        </w:rPr>
        <w:t>以投标人所提供的营业执照（副本）复印件为准。</w:t>
      </w:r>
    </w:p>
    <w:p>
      <w:pPr>
        <w:tabs>
          <w:tab w:val="left" w:pos="6300"/>
        </w:tabs>
        <w:snapToGrid w:val="0"/>
        <w:spacing w:line="500" w:lineRule="exact"/>
        <w:ind w:firstLine="570"/>
        <w:rPr>
          <w:rFonts w:ascii="方正仿宋_GBK" w:hAnsi="仿宋" w:eastAsia="方正仿宋_GBK"/>
          <w:sz w:val="24"/>
          <w:szCs w:val="24"/>
        </w:rPr>
      </w:pPr>
      <w:r>
        <w:rPr>
          <w:rFonts w:ascii="方正仿宋_GBK" w:hAnsi="仿宋" w:eastAsia="方正仿宋_GBK"/>
          <w:sz w:val="24"/>
          <w:szCs w:val="24"/>
        </w:rPr>
        <w:br w:type="page"/>
      </w: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jc w:val="center"/>
        <w:rPr>
          <w:rFonts w:ascii="方正仿宋_GBK" w:hAnsi="仿宋" w:eastAsia="方正仿宋_GBK"/>
        </w:rPr>
      </w:pPr>
      <w:r>
        <w:rPr>
          <w:rFonts w:hint="eastAsia" w:ascii="方正仿宋_GBK" w:hAnsi="仿宋" w:eastAsia="方正仿宋_GBK"/>
        </w:rPr>
        <w:t>（结束）</w:t>
      </w:r>
    </w:p>
    <w:p>
      <w:pPr>
        <w:snapToGrid w:val="0"/>
        <w:spacing w:line="500" w:lineRule="exact"/>
        <w:ind w:firstLine="560" w:firstLineChars="200"/>
        <w:rPr>
          <w:rFonts w:ascii="方正仿宋_GBK" w:hAnsi="宋体" w:eastAsia="方正仿宋_GBK"/>
        </w:rPr>
      </w:pPr>
    </w:p>
    <w:p>
      <w:pPr>
        <w:snapToGrid w:val="0"/>
        <w:spacing w:line="440" w:lineRule="exact"/>
        <w:ind w:firstLine="560" w:firstLineChars="200"/>
        <w:rPr>
          <w:rFonts w:ascii="方正仿宋_GBK" w:hAnsi="宋体" w:eastAsia="方正仿宋_GBK"/>
        </w:rPr>
      </w:pPr>
    </w:p>
    <w:p/>
    <w:p/>
    <w:sectPr>
      <w:headerReference r:id="rId10" w:type="default"/>
      <w:footerReference r:id="rId11" w:type="default"/>
      <w:type w:val="nextColumn"/>
      <w:pgSz w:w="11907" w:h="16840"/>
      <w:pgMar w:top="1134" w:right="1191" w:bottom="1134" w:left="1304" w:header="964"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- 4 -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- 3 -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- 30 -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- 30 -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both"/>
      <w:rPr>
        <w:rFonts w:ascii="方正仿宋_GBK" w:eastAsia="方正仿宋_GBK"/>
        <w:sz w:val="21"/>
        <w:szCs w:val="24"/>
      </w:rPr>
    </w:pPr>
    <w:r>
      <w:rPr>
        <w:rFonts w:hint="eastAsia" w:ascii="方正仿宋_GBK" w:eastAsia="方正仿宋_GBK"/>
        <w:sz w:val="21"/>
        <w:szCs w:val="24"/>
      </w:rPr>
      <w:t>重庆市公共卫生医疗救治中心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方正仿宋_GBK" w:eastAsia="方正仿宋_GBK"/>
        <w:sz w:val="21"/>
        <w:szCs w:val="21"/>
      </w:rPr>
    </w:pPr>
    <w:r>
      <w:rPr>
        <w:rFonts w:hint="eastAsia" w:ascii="方正仿宋_GBK" w:eastAsia="方正仿宋_GBK"/>
        <w:sz w:val="21"/>
        <w:szCs w:val="21"/>
      </w:rPr>
      <w:t>重庆市公共卫生医疗救治中心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方正仿宋_GBK" w:eastAsia="方正仿宋_GBK"/>
        <w:sz w:val="21"/>
        <w:szCs w:val="24"/>
      </w:rPr>
    </w:pPr>
    <w:r>
      <w:rPr>
        <w:rFonts w:hint="eastAsia" w:ascii="方正仿宋_GBK" w:eastAsia="方正仿宋_GBK"/>
        <w:sz w:val="21"/>
        <w:szCs w:val="24"/>
      </w:rPr>
      <w:t>重庆市公共卫生医疗救治中心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方正仿宋_GBK" w:eastAsia="方正仿宋_GBK"/>
        <w:sz w:val="21"/>
        <w:szCs w:val="21"/>
      </w:rPr>
    </w:pPr>
    <w:r>
      <w:rPr>
        <w:rFonts w:hint="eastAsia" w:ascii="方正仿宋_GBK" w:eastAsia="方正仿宋_GBK"/>
        <w:sz w:val="21"/>
        <w:szCs w:val="24"/>
      </w:rPr>
      <w:t>重庆市公共卫生医疗救治中心</w:t>
    </w:r>
    <w:r>
      <w:rPr>
        <w:rFonts w:hint="eastAsia" w:ascii="方正仿宋_GBK" w:eastAsia="方正仿宋_GBK"/>
        <w:sz w:val="21"/>
        <w:szCs w:val="21"/>
      </w:rPr>
      <w:t xml:space="preserve">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方正仿宋_GBK" w:eastAsia="方正仿宋_GBK"/>
        <w:sz w:val="21"/>
        <w:szCs w:val="21"/>
      </w:rPr>
    </w:pPr>
    <w:r>
      <w:rPr>
        <w:rFonts w:hint="eastAsia" w:ascii="方正仿宋_GBK" w:eastAsia="方正仿宋_GBK"/>
        <w:sz w:val="21"/>
        <w:szCs w:val="24"/>
      </w:rPr>
      <w:t>重庆市公共卫生医疗救治中心</w:t>
    </w:r>
    <w:r>
      <w:rPr>
        <w:rFonts w:hint="eastAsia" w:ascii="方正仿宋_GBK" w:eastAsia="方正仿宋_GBK"/>
        <w:sz w:val="21"/>
        <w:szCs w:val="21"/>
      </w:rPr>
      <w:t xml:space="preserve">                                                     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方正仿宋_GBK" w:eastAsia="方正仿宋_GBK"/>
        <w:sz w:val="21"/>
        <w:szCs w:val="24"/>
      </w:rPr>
    </w:pPr>
    <w:r>
      <w:rPr>
        <w:rFonts w:hint="eastAsia" w:ascii="方正仿宋_GBK" w:eastAsia="方正仿宋_GBK"/>
        <w:sz w:val="21"/>
        <w:szCs w:val="24"/>
      </w:rPr>
      <w:t>重庆市公共卫生医疗救治中心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41B32"/>
    <w:multiLevelType w:val="singleLevel"/>
    <w:tmpl w:val="35241B32"/>
    <w:lvl w:ilvl="0" w:tentative="0">
      <w:start w:val="1"/>
      <w:numFmt w:val="decimal"/>
      <w:lvlText w:val="%1."/>
      <w:lvlJc w:val="left"/>
      <w:pPr>
        <w:ind w:left="425" w:hanging="425"/>
      </w:pPr>
      <w:rPr>
        <w:rFonts w:hint="default"/>
      </w:rPr>
    </w:lvl>
  </w:abstractNum>
  <w:abstractNum w:abstractNumId="1">
    <w:nsid w:val="459C4040"/>
    <w:multiLevelType w:val="multilevel"/>
    <w:tmpl w:val="459C404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81C52C5"/>
    <w:multiLevelType w:val="multilevel"/>
    <w:tmpl w:val="681C52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BE003E"/>
    <w:multiLevelType w:val="multilevel"/>
    <w:tmpl w:val="70BE003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Office User">
    <w15:presenceInfo w15:providerId="None" w15:userId="Microsoft Office User"/>
  </w15:person>
  <w15:person w15:author="liu yang">
    <w15:presenceInfo w15:providerId="Windows Live" w15:userId="ef17dae1ea002dd9"/>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5A5D4E"/>
    <w:rsid w:val="001D7E7D"/>
    <w:rsid w:val="00284207"/>
    <w:rsid w:val="002B436F"/>
    <w:rsid w:val="0058436B"/>
    <w:rsid w:val="00594F0D"/>
    <w:rsid w:val="00783FA8"/>
    <w:rsid w:val="007E77E7"/>
    <w:rsid w:val="00815788"/>
    <w:rsid w:val="00865CEC"/>
    <w:rsid w:val="00A437CE"/>
    <w:rsid w:val="00BE602C"/>
    <w:rsid w:val="00BE6905"/>
    <w:rsid w:val="00C333E3"/>
    <w:rsid w:val="00DA29A8"/>
    <w:rsid w:val="00FF5F15"/>
    <w:rsid w:val="02386C24"/>
    <w:rsid w:val="056B0FFC"/>
    <w:rsid w:val="104849E8"/>
    <w:rsid w:val="10777795"/>
    <w:rsid w:val="11D83697"/>
    <w:rsid w:val="145A130B"/>
    <w:rsid w:val="160534D9"/>
    <w:rsid w:val="165A5D4E"/>
    <w:rsid w:val="1B5E1E6B"/>
    <w:rsid w:val="1BDB27B3"/>
    <w:rsid w:val="25446A41"/>
    <w:rsid w:val="27C3439F"/>
    <w:rsid w:val="2B5A0AEB"/>
    <w:rsid w:val="2F9A731B"/>
    <w:rsid w:val="30370498"/>
    <w:rsid w:val="339F107C"/>
    <w:rsid w:val="349E0E19"/>
    <w:rsid w:val="34FD05EE"/>
    <w:rsid w:val="3575134A"/>
    <w:rsid w:val="35EA3950"/>
    <w:rsid w:val="37DE7BBA"/>
    <w:rsid w:val="38ED663A"/>
    <w:rsid w:val="39853AA4"/>
    <w:rsid w:val="3A206373"/>
    <w:rsid w:val="3ACB7CAE"/>
    <w:rsid w:val="3AD769A3"/>
    <w:rsid w:val="3C9E6F99"/>
    <w:rsid w:val="40A4604D"/>
    <w:rsid w:val="40B77E71"/>
    <w:rsid w:val="42BD515F"/>
    <w:rsid w:val="45E213CF"/>
    <w:rsid w:val="48F91207"/>
    <w:rsid w:val="498157B2"/>
    <w:rsid w:val="4AC8594C"/>
    <w:rsid w:val="539A17D8"/>
    <w:rsid w:val="56325324"/>
    <w:rsid w:val="592300EA"/>
    <w:rsid w:val="5A856BF3"/>
    <w:rsid w:val="5ACF72D4"/>
    <w:rsid w:val="5D595CB0"/>
    <w:rsid w:val="5D912F56"/>
    <w:rsid w:val="60D3712A"/>
    <w:rsid w:val="61BC0BC3"/>
    <w:rsid w:val="633D288A"/>
    <w:rsid w:val="63C75EC4"/>
    <w:rsid w:val="64572F2D"/>
    <w:rsid w:val="67E768DB"/>
    <w:rsid w:val="6B8D141C"/>
    <w:rsid w:val="6C93051A"/>
    <w:rsid w:val="6D3B5F0C"/>
    <w:rsid w:val="6E3A0C92"/>
    <w:rsid w:val="71EA3486"/>
    <w:rsid w:val="75066D8A"/>
    <w:rsid w:val="752816F1"/>
    <w:rsid w:val="76D844AA"/>
    <w:rsid w:val="775B564E"/>
    <w:rsid w:val="7D3D31FA"/>
    <w:rsid w:val="7D6E447B"/>
    <w:rsid w:val="7F5E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312" w:beforeLines="100" w:after="156" w:afterLines="50" w:line="800" w:lineRule="atLeast"/>
      <w:jc w:val="center"/>
      <w:outlineLvl w:val="0"/>
    </w:pPr>
    <w:rPr>
      <w:rFonts w:eastAsia="黑体"/>
      <w:sz w:val="44"/>
    </w:rPr>
  </w:style>
  <w:style w:type="paragraph" w:styleId="4">
    <w:name w:val="heading 2"/>
    <w:basedOn w:val="1"/>
    <w:next w:val="1"/>
    <w:qFormat/>
    <w:uiPriority w:val="0"/>
    <w:pPr>
      <w:keepNext/>
      <w:keepLines/>
      <w:adjustRightInd w:val="0"/>
      <w:snapToGrid w:val="0"/>
      <w:spacing w:line="360" w:lineRule="auto"/>
      <w:outlineLvl w:val="1"/>
    </w:pPr>
    <w:rPr>
      <w:rFonts w:ascii="宋体" w:hAnsi="宋体"/>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6">
    <w:name w:val="Normal Indent"/>
    <w:basedOn w:val="1"/>
    <w:qFormat/>
    <w:uiPriority w:val="0"/>
    <w:pPr>
      <w:adjustRightInd w:val="0"/>
      <w:snapToGrid w:val="0"/>
      <w:spacing w:line="360" w:lineRule="auto"/>
      <w:ind w:firstLine="420"/>
    </w:pPr>
    <w:rPr>
      <w:sz w:val="24"/>
    </w:rPr>
  </w:style>
  <w:style w:type="paragraph" w:styleId="7">
    <w:name w:val="Body Text Indent"/>
    <w:basedOn w:val="1"/>
    <w:qFormat/>
    <w:uiPriority w:val="0"/>
    <w:pPr>
      <w:spacing w:line="700" w:lineRule="exact"/>
      <w:ind w:left="960"/>
    </w:pPr>
    <w:rPr>
      <w:sz w:val="44"/>
    </w:rPr>
  </w:style>
  <w:style w:type="paragraph" w:styleId="8">
    <w:name w:val="Plain Text"/>
    <w:basedOn w:val="1"/>
    <w:qFormat/>
    <w:uiPriority w:val="0"/>
    <w:pPr>
      <w:adjustRightInd w:val="0"/>
      <w:snapToGrid w:val="0"/>
      <w:spacing w:line="360" w:lineRule="auto"/>
    </w:pPr>
    <w:rPr>
      <w:rFonts w:ascii="宋体" w:hAnsi="Courier New"/>
      <w:sz w:val="21"/>
    </w:rPr>
  </w:style>
  <w:style w:type="paragraph" w:styleId="9">
    <w:name w:val="Date"/>
    <w:basedOn w:val="1"/>
    <w:next w:val="1"/>
    <w:qFormat/>
    <w:uiPriority w:val="0"/>
  </w:style>
  <w:style w:type="paragraph" w:styleId="10">
    <w:name w:val="Balloon Text"/>
    <w:basedOn w:val="1"/>
    <w:link w:val="25"/>
    <w:qFormat/>
    <w:uiPriority w:val="0"/>
    <w:rPr>
      <w:rFonts w:ascii="宋体"/>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14">
    <w:name w:val="toc 2"/>
    <w:basedOn w:val="1"/>
    <w:next w:val="1"/>
    <w:qFormat/>
    <w:uiPriority w:val="39"/>
    <w:pPr>
      <w:tabs>
        <w:tab w:val="right" w:leader="dot" w:pos="8400"/>
      </w:tabs>
      <w:spacing w:line="440" w:lineRule="exact"/>
      <w:ind w:left="280" w:leftChars="100" w:right="-91" w:rightChars="-91"/>
    </w:pPr>
  </w:style>
  <w:style w:type="paragraph" w:styleId="15">
    <w:name w:val="Normal (Web)"/>
    <w:basedOn w:val="1"/>
    <w:semiHidden/>
    <w:unhideWhenUsed/>
    <w:qFormat/>
    <w:uiPriority w:val="99"/>
    <w:pPr>
      <w:spacing w:beforeAutospacing="1" w:afterAutospacing="1"/>
      <w:jc w:val="left"/>
    </w:pPr>
    <w:rPr>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qFormat/>
    <w:uiPriority w:val="0"/>
    <w:rPr>
      <w:sz w:val="21"/>
    </w:rPr>
  </w:style>
  <w:style w:type="paragraph" w:customStyle="1" w:styleId="22">
    <w:name w:val="图例"/>
    <w:basedOn w:val="1"/>
    <w:qFormat/>
    <w:uiPriority w:val="0"/>
    <w:pPr>
      <w:spacing w:before="120" w:after="120" w:line="360" w:lineRule="auto"/>
      <w:jc w:val="center"/>
    </w:pPr>
    <w:rPr>
      <w:rFonts w:eastAsia="仿宋_GB2312"/>
      <w:b/>
      <w:sz w:val="24"/>
    </w:rPr>
  </w:style>
  <w:style w:type="paragraph" w:customStyle="1" w:styleId="23">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
    <w:name w:val="样式 正文缩进 + 首行缩进:  2 字符"/>
    <w:basedOn w:val="6"/>
    <w:qFormat/>
    <w:uiPriority w:val="0"/>
    <w:pPr>
      <w:ind w:firstLine="200"/>
    </w:pPr>
  </w:style>
  <w:style w:type="character" w:customStyle="1" w:styleId="25">
    <w:name w:val="批注框文本 字符"/>
    <w:basedOn w:val="18"/>
    <w:link w:val="10"/>
    <w:qFormat/>
    <w:uiPriority w:val="0"/>
    <w:rPr>
      <w:rFonts w:ascii="宋体"/>
      <w:kern w:val="2"/>
      <w:sz w:val="18"/>
      <w:szCs w:val="18"/>
    </w:rPr>
  </w:style>
  <w:style w:type="paragraph" w:styleId="26">
    <w:name w:val="List Paragraph"/>
    <w:basedOn w:val="1"/>
    <w:qFormat/>
    <w:uiPriority w:val="99"/>
    <w:pPr>
      <w:ind w:firstLine="420" w:firstLineChars="200"/>
    </w:pPr>
  </w:style>
  <w:style w:type="table" w:customStyle="1" w:styleId="27">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3883</Words>
  <Characters>22138</Characters>
  <Lines>184</Lines>
  <Paragraphs>51</Paragraphs>
  <TotalTime>2</TotalTime>
  <ScaleCrop>false</ScaleCrop>
  <LinksUpToDate>false</LinksUpToDate>
  <CharactersWithSpaces>25970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2020-06-09T14:27:00Z</dcterms:created>
  <dc:creator>Administrator</dc:creator>
  <cp:lastModifiedBy>cy</cp:lastModifiedBy>
  <dcterms:modified xsi:type="dcterms:W3CDTF">2020-06-15T01:12:46Z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